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AC8D0" w14:textId="4B662975" w:rsidR="00FA4233" w:rsidRDefault="00E63375" w:rsidP="003348B5">
      <w:pPr>
        <w:spacing w:after="208" w:line="259" w:lineRule="auto"/>
        <w:ind w:left="0" w:firstLine="0"/>
        <w:jc w:val="left"/>
        <w:rPr>
          <w:rFonts w:ascii="Calibri" w:eastAsia="Calibri" w:hAnsi="Calibri" w:cs="Calibri"/>
          <w:b/>
          <w:sz w:val="72"/>
        </w:rPr>
      </w:pPr>
      <w:r>
        <w:rPr>
          <w:rFonts w:ascii="Calibri" w:eastAsia="Calibri" w:hAnsi="Calibri" w:cs="Calibri"/>
          <w:b/>
          <w:sz w:val="72"/>
        </w:rPr>
        <w:t xml:space="preserve">DANNHAUSER MUNICIPALITY </w:t>
      </w:r>
    </w:p>
    <w:p w14:paraId="29313031" w14:textId="5A75D850" w:rsidR="00983D65" w:rsidRDefault="00983D65">
      <w:pPr>
        <w:spacing w:after="208" w:line="259" w:lineRule="auto"/>
        <w:ind w:left="0" w:firstLine="0"/>
        <w:jc w:val="center"/>
      </w:pPr>
      <w:r>
        <w:rPr>
          <w:b/>
          <w:noProof/>
          <w:sz w:val="20"/>
          <w:szCs w:val="20"/>
        </w:rPr>
        <w:drawing>
          <wp:inline distT="0" distB="0" distL="0" distR="0" wp14:anchorId="68D881DC" wp14:editId="54FAC84F">
            <wp:extent cx="4305300" cy="367643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6934" cy="3677831"/>
                    </a:xfrm>
                    <a:prstGeom prst="rect">
                      <a:avLst/>
                    </a:prstGeom>
                    <a:noFill/>
                    <a:ln>
                      <a:noFill/>
                    </a:ln>
                  </pic:spPr>
                </pic:pic>
              </a:graphicData>
            </a:graphic>
          </wp:inline>
        </w:drawing>
      </w:r>
    </w:p>
    <w:p w14:paraId="73A6A71E" w14:textId="77777777" w:rsidR="003348B5" w:rsidRDefault="003348B5">
      <w:pPr>
        <w:spacing w:after="0" w:line="259" w:lineRule="auto"/>
        <w:ind w:left="0" w:firstLine="0"/>
        <w:jc w:val="left"/>
        <w:rPr>
          <w:rFonts w:ascii="Calibri" w:eastAsia="Calibri" w:hAnsi="Calibri" w:cs="Calibri"/>
          <w:b/>
          <w:bCs/>
          <w:sz w:val="72"/>
        </w:rPr>
      </w:pPr>
    </w:p>
    <w:p w14:paraId="5316993F" w14:textId="3B314E49" w:rsidR="00FA4233" w:rsidRPr="000F30D1" w:rsidRDefault="00983D65">
      <w:pPr>
        <w:spacing w:after="0" w:line="259" w:lineRule="auto"/>
        <w:ind w:left="0" w:firstLine="0"/>
        <w:jc w:val="left"/>
        <w:rPr>
          <w:b/>
          <w:bCs/>
          <w:sz w:val="56"/>
          <w:szCs w:val="56"/>
        </w:rPr>
      </w:pPr>
      <w:r w:rsidRPr="000F30D1">
        <w:rPr>
          <w:rFonts w:ascii="Calibri" w:eastAsia="Calibri" w:hAnsi="Calibri" w:cs="Calibri"/>
          <w:b/>
          <w:bCs/>
          <w:sz w:val="56"/>
          <w:szCs w:val="56"/>
        </w:rPr>
        <w:t>PROVISION FOR DOUBTFUL DEBTS AND DEBT</w:t>
      </w:r>
      <w:r w:rsidR="000B411B">
        <w:rPr>
          <w:rFonts w:ascii="Calibri" w:eastAsia="Calibri" w:hAnsi="Calibri" w:cs="Calibri"/>
          <w:b/>
          <w:bCs/>
          <w:sz w:val="56"/>
          <w:szCs w:val="56"/>
        </w:rPr>
        <w:t>S</w:t>
      </w:r>
      <w:r w:rsidRPr="000F30D1">
        <w:rPr>
          <w:rFonts w:ascii="Calibri" w:eastAsia="Calibri" w:hAnsi="Calibri" w:cs="Calibri"/>
          <w:b/>
          <w:bCs/>
          <w:sz w:val="56"/>
          <w:szCs w:val="56"/>
        </w:rPr>
        <w:t xml:space="preserve"> WRITE-OFF POLICY FOR 202</w:t>
      </w:r>
      <w:r w:rsidR="005D249D">
        <w:rPr>
          <w:rFonts w:ascii="Calibri" w:eastAsia="Calibri" w:hAnsi="Calibri" w:cs="Calibri"/>
          <w:b/>
          <w:bCs/>
          <w:sz w:val="56"/>
          <w:szCs w:val="56"/>
        </w:rPr>
        <w:t>4</w:t>
      </w:r>
      <w:r w:rsidRPr="000F30D1">
        <w:rPr>
          <w:rFonts w:ascii="Calibri" w:eastAsia="Calibri" w:hAnsi="Calibri" w:cs="Calibri"/>
          <w:b/>
          <w:bCs/>
          <w:sz w:val="56"/>
          <w:szCs w:val="56"/>
        </w:rPr>
        <w:t>/2</w:t>
      </w:r>
      <w:r w:rsidR="005D249D">
        <w:rPr>
          <w:rFonts w:ascii="Calibri" w:eastAsia="Calibri" w:hAnsi="Calibri" w:cs="Calibri"/>
          <w:b/>
          <w:bCs/>
          <w:sz w:val="56"/>
          <w:szCs w:val="56"/>
        </w:rPr>
        <w:t>5</w:t>
      </w:r>
    </w:p>
    <w:p w14:paraId="2501DCE1" w14:textId="220267AD" w:rsidR="00FA4233" w:rsidRDefault="00FA4233">
      <w:pPr>
        <w:spacing w:after="43" w:line="259" w:lineRule="auto"/>
        <w:ind w:left="-118" w:right="-114" w:firstLine="0"/>
        <w:jc w:val="left"/>
      </w:pPr>
    </w:p>
    <w:p w14:paraId="3A33AB50" w14:textId="77777777" w:rsidR="000F30D1" w:rsidRDefault="000F30D1">
      <w:pPr>
        <w:spacing w:after="43" w:line="259" w:lineRule="auto"/>
        <w:ind w:left="-118" w:right="-114" w:firstLine="0"/>
        <w:jc w:val="left"/>
      </w:pPr>
    </w:p>
    <w:p w14:paraId="0F2E3794" w14:textId="77777777" w:rsidR="000F30D1" w:rsidRDefault="000F30D1">
      <w:pPr>
        <w:spacing w:after="43" w:line="259" w:lineRule="auto"/>
        <w:ind w:left="-118" w:right="-114" w:firstLine="0"/>
        <w:jc w:val="left"/>
      </w:pPr>
    </w:p>
    <w:p w14:paraId="35D5962A" w14:textId="77777777" w:rsidR="000F30D1" w:rsidRDefault="000F30D1">
      <w:pPr>
        <w:spacing w:after="43" w:line="259" w:lineRule="auto"/>
        <w:ind w:left="-118" w:right="-114" w:firstLine="0"/>
        <w:jc w:val="left"/>
      </w:pPr>
    </w:p>
    <w:p w14:paraId="249DE2A8" w14:textId="77777777" w:rsidR="000F30D1" w:rsidRDefault="000F30D1">
      <w:pPr>
        <w:spacing w:after="43" w:line="259" w:lineRule="auto"/>
        <w:ind w:left="-118" w:right="-114" w:firstLine="0"/>
        <w:jc w:val="left"/>
      </w:pPr>
    </w:p>
    <w:p w14:paraId="7878F150" w14:textId="77777777" w:rsidR="00646060" w:rsidRDefault="00646060">
      <w:pPr>
        <w:spacing w:after="43" w:line="259" w:lineRule="auto"/>
        <w:ind w:left="-118" w:right="-114" w:firstLine="0"/>
        <w:jc w:val="left"/>
      </w:pPr>
    </w:p>
    <w:p w14:paraId="603FD3AD" w14:textId="382206BF" w:rsidR="00FA4233" w:rsidRDefault="00E63375" w:rsidP="003348B5">
      <w:pPr>
        <w:spacing w:after="172" w:line="259" w:lineRule="auto"/>
        <w:ind w:left="0" w:firstLine="0"/>
        <w:jc w:val="left"/>
      </w:pPr>
      <w:r>
        <w:rPr>
          <w:rFonts w:ascii="Calibri" w:eastAsia="Calibri" w:hAnsi="Calibri" w:cs="Calibri"/>
        </w:rPr>
        <w:t xml:space="preserve">  </w:t>
      </w:r>
      <w:r>
        <w:rPr>
          <w:b/>
        </w:rPr>
        <w:t xml:space="preserve"> </w:t>
      </w:r>
    </w:p>
    <w:sdt>
      <w:sdtPr>
        <w:rPr>
          <w:b w:val="0"/>
        </w:rPr>
        <w:id w:val="-1621136540"/>
        <w:docPartObj>
          <w:docPartGallery w:val="Table of Contents"/>
        </w:docPartObj>
      </w:sdtPr>
      <w:sdtEndPr/>
      <w:sdtContent>
        <w:p w14:paraId="0BA87D80" w14:textId="18279AE8" w:rsidR="00FA4233" w:rsidRDefault="00E63375" w:rsidP="00983D65">
          <w:pPr>
            <w:pStyle w:val="Heading2"/>
            <w:ind w:left="25"/>
          </w:pPr>
          <w:r>
            <w:t>TABLE OF CONTENTS</w:t>
          </w:r>
          <w:r>
            <w:rPr>
              <w:b w:val="0"/>
            </w:rPr>
            <w:t xml:space="preserve"> </w:t>
          </w:r>
          <w:r w:rsidR="00983D65">
            <w:rPr>
              <w:b w:val="0"/>
            </w:rPr>
            <w:tab/>
          </w:r>
          <w:r w:rsidR="00983D65">
            <w:rPr>
              <w:b w:val="0"/>
            </w:rPr>
            <w:tab/>
          </w:r>
          <w:r w:rsidR="00983D65">
            <w:rPr>
              <w:b w:val="0"/>
            </w:rPr>
            <w:tab/>
          </w:r>
          <w:r w:rsidR="00983D65">
            <w:rPr>
              <w:b w:val="0"/>
            </w:rPr>
            <w:tab/>
          </w:r>
          <w:r w:rsidR="00983D65">
            <w:rPr>
              <w:b w:val="0"/>
            </w:rPr>
            <w:tab/>
          </w:r>
          <w:r w:rsidR="00983D65">
            <w:rPr>
              <w:b w:val="0"/>
            </w:rPr>
            <w:tab/>
          </w:r>
          <w:r w:rsidR="00983D65">
            <w:rPr>
              <w:b w:val="0"/>
            </w:rPr>
            <w:tab/>
          </w:r>
          <w:r w:rsidR="00983D65">
            <w:rPr>
              <w:b w:val="0"/>
            </w:rPr>
            <w:tab/>
          </w:r>
          <w:r w:rsidR="00983D65">
            <w:rPr>
              <w:b w:val="0"/>
            </w:rPr>
            <w:tab/>
          </w:r>
          <w:r w:rsidR="00983D65">
            <w:rPr>
              <w:b w:val="0"/>
            </w:rPr>
            <w:tab/>
          </w:r>
          <w:r w:rsidR="00983D65">
            <w:rPr>
              <w:b w:val="0"/>
            </w:rPr>
            <w:tab/>
          </w:r>
          <w:r w:rsidR="00983D65">
            <w:rPr>
              <w:b w:val="0"/>
            </w:rPr>
            <w:tab/>
          </w:r>
          <w:r>
            <w:rPr>
              <w:b w:val="0"/>
            </w:rPr>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sidR="00983D65">
            <w:rPr>
              <w:b w:val="0"/>
            </w:rPr>
            <w:t xml:space="preserve"> </w:t>
          </w:r>
          <w:r>
            <w:t xml:space="preserve">Page </w:t>
          </w:r>
        </w:p>
        <w:p w14:paraId="59E34F52" w14:textId="17EFF9C4" w:rsidR="00FA4233" w:rsidRDefault="00E63375">
          <w:pPr>
            <w:pStyle w:val="TOC1"/>
            <w:tabs>
              <w:tab w:val="right" w:pos="9365"/>
            </w:tabs>
          </w:pPr>
          <w:r>
            <w:fldChar w:fldCharType="begin"/>
          </w:r>
          <w:r>
            <w:instrText xml:space="preserve"> TOC \o "1-1" \h \z \u </w:instrText>
          </w:r>
          <w:r>
            <w:fldChar w:fldCharType="separate"/>
          </w:r>
          <w:hyperlink w:anchor="_Toc21664">
            <w:r>
              <w:t>1. INTRODUCTION</w:t>
            </w:r>
            <w:r>
              <w:tab/>
            </w:r>
            <w:r w:rsidR="003348B5">
              <w:t>3</w:t>
            </w:r>
          </w:hyperlink>
        </w:p>
        <w:p w14:paraId="0066E2FF" w14:textId="756F0EF9" w:rsidR="00FA4233" w:rsidRDefault="00E63375">
          <w:pPr>
            <w:pStyle w:val="TOC1"/>
            <w:tabs>
              <w:tab w:val="right" w:pos="9365"/>
            </w:tabs>
          </w:pPr>
          <w:hyperlink w:anchor="_Toc21665">
            <w:r>
              <w:t>2. LEGISLATIVE FRAMEWORK</w:t>
            </w:r>
            <w:r>
              <w:tab/>
            </w:r>
            <w:r w:rsidR="003348B5">
              <w:t>3</w:t>
            </w:r>
          </w:hyperlink>
        </w:p>
        <w:p w14:paraId="061EFAD3" w14:textId="20E8EFAB" w:rsidR="00FA4233" w:rsidRDefault="00E63375">
          <w:pPr>
            <w:pStyle w:val="TOC1"/>
            <w:tabs>
              <w:tab w:val="right" w:pos="9365"/>
            </w:tabs>
          </w:pPr>
          <w:hyperlink w:anchor="_Toc21666">
            <w:r>
              <w:t>3. RELATIONSHIP WITH OTHER POLICIES</w:t>
            </w:r>
            <w:r>
              <w:tab/>
            </w:r>
            <w:r>
              <w:fldChar w:fldCharType="begin"/>
            </w:r>
            <w:r>
              <w:instrText xml:space="preserve">PAGEREF </w:instrText>
            </w:r>
            <w:r>
              <w:instrText>_Toc21666 \h</w:instrText>
            </w:r>
            <w:r>
              <w:fldChar w:fldCharType="separate"/>
            </w:r>
            <w:r w:rsidR="002C7EB7">
              <w:rPr>
                <w:noProof/>
              </w:rPr>
              <w:t>3</w:t>
            </w:r>
            <w:r>
              <w:fldChar w:fldCharType="end"/>
            </w:r>
          </w:hyperlink>
        </w:p>
        <w:p w14:paraId="6D892E3E" w14:textId="724295A3" w:rsidR="00FA4233" w:rsidRDefault="00E63375">
          <w:pPr>
            <w:pStyle w:val="TOC1"/>
            <w:tabs>
              <w:tab w:val="right" w:pos="9365"/>
            </w:tabs>
          </w:pPr>
          <w:hyperlink w:anchor="_Toc21667">
            <w:r>
              <w:t>4. OBJECTIVES OF POLICY</w:t>
            </w:r>
            <w:r>
              <w:tab/>
            </w:r>
            <w:r>
              <w:fldChar w:fldCharType="begin"/>
            </w:r>
            <w:r>
              <w:instrText>PAGEREF _Toc21667 \h</w:instrText>
            </w:r>
            <w:r>
              <w:fldChar w:fldCharType="separate"/>
            </w:r>
            <w:r w:rsidR="002C7EB7">
              <w:rPr>
                <w:noProof/>
              </w:rPr>
              <w:t>4</w:t>
            </w:r>
            <w:r>
              <w:fldChar w:fldCharType="end"/>
            </w:r>
          </w:hyperlink>
        </w:p>
        <w:p w14:paraId="42BFF493" w14:textId="0D45A68D" w:rsidR="00FA4233" w:rsidRDefault="00E63375">
          <w:pPr>
            <w:pStyle w:val="TOC1"/>
            <w:tabs>
              <w:tab w:val="right" w:pos="9365"/>
            </w:tabs>
          </w:pPr>
          <w:hyperlink w:anchor="_Toc21668">
            <w:r>
              <w:t>5. DEFINITIONS</w:t>
            </w:r>
            <w:r>
              <w:tab/>
            </w:r>
            <w:r>
              <w:fldChar w:fldCharType="begin"/>
            </w:r>
            <w:r>
              <w:instrText>PAGEREF _Toc21668 \h</w:instrText>
            </w:r>
            <w:r>
              <w:fldChar w:fldCharType="separate"/>
            </w:r>
            <w:r w:rsidR="002C7EB7">
              <w:rPr>
                <w:noProof/>
              </w:rPr>
              <w:t>4</w:t>
            </w:r>
            <w:r>
              <w:fldChar w:fldCharType="end"/>
            </w:r>
          </w:hyperlink>
        </w:p>
        <w:p w14:paraId="59167C40" w14:textId="30125D13" w:rsidR="00FA4233" w:rsidRDefault="00E63375">
          <w:pPr>
            <w:pStyle w:val="TOC1"/>
            <w:tabs>
              <w:tab w:val="right" w:pos="9365"/>
            </w:tabs>
          </w:pPr>
          <w:hyperlink w:anchor="_Toc21669">
            <w:r>
              <w:t xml:space="preserve">6. IMPAIRMENT OF </w:t>
            </w:r>
            <w:r>
              <w:t>DEBTORS</w:t>
            </w:r>
            <w:r>
              <w:tab/>
            </w:r>
            <w:r>
              <w:fldChar w:fldCharType="begin"/>
            </w:r>
            <w:r>
              <w:instrText>PAGEREF _Toc21669 \h</w:instrText>
            </w:r>
            <w:r>
              <w:fldChar w:fldCharType="separate"/>
            </w:r>
            <w:r w:rsidR="002C7EB7">
              <w:rPr>
                <w:noProof/>
              </w:rPr>
              <w:t>6</w:t>
            </w:r>
            <w:r>
              <w:fldChar w:fldCharType="end"/>
            </w:r>
          </w:hyperlink>
        </w:p>
        <w:p w14:paraId="4EA97CB7" w14:textId="74B335D0" w:rsidR="00FA4233" w:rsidRDefault="00E63375">
          <w:pPr>
            <w:pStyle w:val="TOC1"/>
            <w:tabs>
              <w:tab w:val="right" w:pos="9365"/>
            </w:tabs>
          </w:pPr>
          <w:hyperlink w:anchor="_Toc21670">
            <w:r>
              <w:t>7. WRITE-OFF OF DOUBTFUL DEBTORS</w:t>
            </w:r>
            <w:r>
              <w:tab/>
            </w:r>
            <w:r>
              <w:fldChar w:fldCharType="begin"/>
            </w:r>
            <w:r>
              <w:instrText>PAGEREF _Toc21670 \h</w:instrText>
            </w:r>
            <w:r>
              <w:fldChar w:fldCharType="separate"/>
            </w:r>
            <w:r w:rsidR="002C7EB7">
              <w:rPr>
                <w:noProof/>
              </w:rPr>
              <w:t>9</w:t>
            </w:r>
            <w:r>
              <w:fldChar w:fldCharType="end"/>
            </w:r>
          </w:hyperlink>
        </w:p>
        <w:p w14:paraId="57224DAC" w14:textId="01147C79" w:rsidR="00FA4233" w:rsidRDefault="00E63375">
          <w:pPr>
            <w:pStyle w:val="TOC1"/>
            <w:tabs>
              <w:tab w:val="right" w:pos="9365"/>
            </w:tabs>
          </w:pPr>
          <w:hyperlink w:anchor="_Toc21671">
            <w:r>
              <w:t>8. BAD DEBT MANAGEMENT</w:t>
            </w:r>
            <w:r>
              <w:tab/>
            </w:r>
            <w:r>
              <w:fldChar w:fldCharType="begin"/>
            </w:r>
            <w:r>
              <w:instrText>PAGEREF _Toc21671 \h</w:instrText>
            </w:r>
            <w:r>
              <w:fldChar w:fldCharType="separate"/>
            </w:r>
            <w:r w:rsidR="002C7EB7">
              <w:rPr>
                <w:noProof/>
              </w:rPr>
              <w:t>11</w:t>
            </w:r>
            <w:r>
              <w:fldChar w:fldCharType="end"/>
            </w:r>
          </w:hyperlink>
        </w:p>
        <w:p w14:paraId="5A0AAD7A" w14:textId="05E94CFE" w:rsidR="00FA4233" w:rsidRDefault="00E63375">
          <w:pPr>
            <w:pStyle w:val="TOC1"/>
            <w:tabs>
              <w:tab w:val="right" w:pos="9365"/>
            </w:tabs>
          </w:pPr>
          <w:hyperlink w:anchor="_Toc21672">
            <w:r>
              <w:t>9. DEBT WRITE OFF GUIDELINES</w:t>
            </w:r>
            <w:r>
              <w:tab/>
            </w:r>
            <w:r>
              <w:fldChar w:fldCharType="begin"/>
            </w:r>
            <w:r>
              <w:instrText>PAGEREF _Toc21672 \h</w:instrText>
            </w:r>
            <w:r>
              <w:fldChar w:fldCharType="separate"/>
            </w:r>
            <w:r w:rsidR="002C7EB7">
              <w:rPr>
                <w:noProof/>
              </w:rPr>
              <w:t>12</w:t>
            </w:r>
            <w:r>
              <w:fldChar w:fldCharType="end"/>
            </w:r>
          </w:hyperlink>
        </w:p>
        <w:p w14:paraId="66AE1409" w14:textId="1A974D34" w:rsidR="00FA4233" w:rsidRDefault="00E63375">
          <w:pPr>
            <w:pStyle w:val="TOC1"/>
            <w:tabs>
              <w:tab w:val="right" w:pos="9365"/>
            </w:tabs>
          </w:pPr>
          <w:hyperlink w:anchor="_Toc21673">
            <w:r>
              <w:t>10. CATEGORIES OF DEBTORS THAT MAY QUALIFY FOR WRITE-OFF</w:t>
            </w:r>
            <w:r>
              <w:tab/>
            </w:r>
            <w:r>
              <w:fldChar w:fldCharType="begin"/>
            </w:r>
            <w:r>
              <w:instrText>PAGEREF _Toc21673 \h</w:instrText>
            </w:r>
            <w:r>
              <w:fldChar w:fldCharType="separate"/>
            </w:r>
            <w:r w:rsidR="002C7EB7">
              <w:rPr>
                <w:noProof/>
              </w:rPr>
              <w:t>13</w:t>
            </w:r>
            <w:r>
              <w:fldChar w:fldCharType="end"/>
            </w:r>
          </w:hyperlink>
        </w:p>
        <w:p w14:paraId="3F437AA1" w14:textId="087CCDEE" w:rsidR="00FA4233" w:rsidRDefault="00E63375">
          <w:pPr>
            <w:pStyle w:val="TOC1"/>
            <w:tabs>
              <w:tab w:val="right" w:pos="9365"/>
            </w:tabs>
          </w:pPr>
          <w:hyperlink w:anchor="_Toc21674">
            <w:r>
              <w:t>11. ACCOUNTS IN ARREARS FOR COUNCILLORS AND EMPLOYEES</w:t>
            </w:r>
            <w:r>
              <w:tab/>
            </w:r>
            <w:r>
              <w:fldChar w:fldCharType="begin"/>
            </w:r>
            <w:r>
              <w:instrText>PAGEREF _Toc21674 \h</w:instrText>
            </w:r>
            <w:r>
              <w:fldChar w:fldCharType="separate"/>
            </w:r>
            <w:r w:rsidR="002C7EB7">
              <w:rPr>
                <w:noProof/>
              </w:rPr>
              <w:t>14</w:t>
            </w:r>
            <w:r>
              <w:fldChar w:fldCharType="end"/>
            </w:r>
          </w:hyperlink>
        </w:p>
        <w:p w14:paraId="1AC458C5" w14:textId="6A34235E" w:rsidR="00FA4233" w:rsidRDefault="00E63375">
          <w:pPr>
            <w:pStyle w:val="TOC1"/>
            <w:tabs>
              <w:tab w:val="right" w:pos="9365"/>
            </w:tabs>
          </w:pPr>
          <w:hyperlink w:anchor="_Toc21675">
            <w:r>
              <w:t>12. LEVELS OF AUTHORITY</w:t>
            </w:r>
            <w:r>
              <w:tab/>
            </w:r>
            <w:r>
              <w:fldChar w:fldCharType="begin"/>
            </w:r>
            <w:r>
              <w:instrText>PAGEREF _Toc21675 \h</w:instrText>
            </w:r>
            <w:r>
              <w:fldChar w:fldCharType="separate"/>
            </w:r>
            <w:r w:rsidR="002C7EB7">
              <w:rPr>
                <w:noProof/>
              </w:rPr>
              <w:t>14</w:t>
            </w:r>
            <w:r>
              <w:fldChar w:fldCharType="end"/>
            </w:r>
          </w:hyperlink>
        </w:p>
        <w:p w14:paraId="798E2EB7" w14:textId="71BD63C2" w:rsidR="00FA4233" w:rsidRDefault="00E63375">
          <w:pPr>
            <w:pStyle w:val="TOC1"/>
            <w:tabs>
              <w:tab w:val="right" w:pos="9365"/>
            </w:tabs>
          </w:pPr>
          <w:hyperlink w:anchor="_Toc21676">
            <w:r>
              <w:t>13. BAD BEBTS RECOVERED</w:t>
            </w:r>
            <w:r>
              <w:tab/>
            </w:r>
            <w:r>
              <w:fldChar w:fldCharType="begin"/>
            </w:r>
            <w:r>
              <w:instrText>PAGEREF _Toc21676 \h</w:instrText>
            </w:r>
            <w:r>
              <w:fldChar w:fldCharType="separate"/>
            </w:r>
            <w:r w:rsidR="002C7EB7">
              <w:rPr>
                <w:noProof/>
              </w:rPr>
              <w:t>16</w:t>
            </w:r>
            <w:r>
              <w:fldChar w:fldCharType="end"/>
            </w:r>
          </w:hyperlink>
        </w:p>
        <w:p w14:paraId="5EA328AD" w14:textId="35CB1F9D" w:rsidR="00FA4233" w:rsidRDefault="00E63375">
          <w:pPr>
            <w:pStyle w:val="TOC1"/>
            <w:tabs>
              <w:tab w:val="right" w:pos="9365"/>
            </w:tabs>
          </w:pPr>
          <w:hyperlink w:anchor="_Toc21677">
            <w:r>
              <w:t>14. COMPLIANCE AND ENFORCEMENT</w:t>
            </w:r>
            <w:r>
              <w:tab/>
            </w:r>
            <w:r>
              <w:fldChar w:fldCharType="begin"/>
            </w:r>
            <w:r>
              <w:instrText>PAGEREF _Toc21677 \h</w:instrText>
            </w:r>
            <w:r>
              <w:fldChar w:fldCharType="separate"/>
            </w:r>
            <w:r w:rsidR="002C7EB7">
              <w:rPr>
                <w:noProof/>
              </w:rPr>
              <w:t>16</w:t>
            </w:r>
            <w:r>
              <w:fldChar w:fldCharType="end"/>
            </w:r>
          </w:hyperlink>
        </w:p>
        <w:p w14:paraId="345C5AFA" w14:textId="2E93D61D" w:rsidR="00FA4233" w:rsidRDefault="00E63375">
          <w:pPr>
            <w:pStyle w:val="TOC1"/>
            <w:tabs>
              <w:tab w:val="right" w:pos="9365"/>
            </w:tabs>
          </w:pPr>
          <w:hyperlink w:anchor="_Toc21678">
            <w:r>
              <w:t>15. EFFECTIVE DATE</w:t>
            </w:r>
            <w:r>
              <w:tab/>
            </w:r>
            <w:r>
              <w:fldChar w:fldCharType="begin"/>
            </w:r>
            <w:r>
              <w:instrText>PAGEREF _Toc21678 \h</w:instrText>
            </w:r>
            <w:r>
              <w:fldChar w:fldCharType="separate"/>
            </w:r>
            <w:r w:rsidR="002C7EB7">
              <w:rPr>
                <w:noProof/>
              </w:rPr>
              <w:t>16</w:t>
            </w:r>
            <w:r>
              <w:fldChar w:fldCharType="end"/>
            </w:r>
          </w:hyperlink>
        </w:p>
        <w:p w14:paraId="561AF266" w14:textId="5ACF72F9" w:rsidR="00FA4233" w:rsidRDefault="00E63375">
          <w:pPr>
            <w:pStyle w:val="TOC1"/>
            <w:tabs>
              <w:tab w:val="right" w:pos="9365"/>
            </w:tabs>
          </w:pPr>
          <w:hyperlink w:anchor="_Toc21679">
            <w:r>
              <w:t>16. POLICY ADOPTION</w:t>
            </w:r>
            <w:r>
              <w:tab/>
            </w:r>
            <w:r>
              <w:fldChar w:fldCharType="begin"/>
            </w:r>
            <w:r>
              <w:instrText>PAGEREF _Toc21679 \h</w:instrText>
            </w:r>
            <w:r>
              <w:fldChar w:fldCharType="separate"/>
            </w:r>
            <w:r w:rsidR="002C7EB7">
              <w:rPr>
                <w:noProof/>
              </w:rPr>
              <w:t>17</w:t>
            </w:r>
            <w:r>
              <w:fldChar w:fldCharType="end"/>
            </w:r>
          </w:hyperlink>
        </w:p>
        <w:p w14:paraId="62D21B21" w14:textId="77777777" w:rsidR="00FA4233" w:rsidRDefault="00E63375">
          <w:r>
            <w:fldChar w:fldCharType="end"/>
          </w:r>
        </w:p>
      </w:sdtContent>
    </w:sdt>
    <w:p w14:paraId="00EF8721" w14:textId="77777777" w:rsidR="003348B5" w:rsidRDefault="003348B5">
      <w:pPr>
        <w:ind w:left="-5"/>
        <w:jc w:val="left"/>
        <w:rPr>
          <w:b/>
        </w:rPr>
      </w:pPr>
    </w:p>
    <w:p w14:paraId="5C28E6BD" w14:textId="77777777" w:rsidR="003348B5" w:rsidRDefault="003348B5">
      <w:pPr>
        <w:ind w:left="-5"/>
        <w:jc w:val="left"/>
        <w:rPr>
          <w:b/>
        </w:rPr>
      </w:pPr>
    </w:p>
    <w:p w14:paraId="3CB9F74D" w14:textId="77777777" w:rsidR="003348B5" w:rsidRDefault="003348B5">
      <w:pPr>
        <w:ind w:left="-5"/>
        <w:jc w:val="left"/>
        <w:rPr>
          <w:b/>
        </w:rPr>
      </w:pPr>
    </w:p>
    <w:p w14:paraId="538269F5" w14:textId="77777777" w:rsidR="003348B5" w:rsidRDefault="003348B5">
      <w:pPr>
        <w:ind w:left="-5"/>
        <w:jc w:val="left"/>
        <w:rPr>
          <w:b/>
        </w:rPr>
      </w:pPr>
    </w:p>
    <w:p w14:paraId="0AC50B1F" w14:textId="77777777" w:rsidR="003348B5" w:rsidRDefault="003348B5">
      <w:pPr>
        <w:ind w:left="-5"/>
        <w:jc w:val="left"/>
        <w:rPr>
          <w:b/>
        </w:rPr>
      </w:pPr>
    </w:p>
    <w:p w14:paraId="28B0A46F" w14:textId="77777777" w:rsidR="003348B5" w:rsidRDefault="003348B5">
      <w:pPr>
        <w:ind w:left="-5"/>
        <w:jc w:val="left"/>
        <w:rPr>
          <w:b/>
        </w:rPr>
      </w:pPr>
    </w:p>
    <w:p w14:paraId="0AEAC478" w14:textId="77777777" w:rsidR="003348B5" w:rsidRDefault="003348B5">
      <w:pPr>
        <w:ind w:left="-5"/>
        <w:jc w:val="left"/>
        <w:rPr>
          <w:b/>
        </w:rPr>
      </w:pPr>
    </w:p>
    <w:p w14:paraId="27505785" w14:textId="77777777" w:rsidR="003348B5" w:rsidRDefault="003348B5">
      <w:pPr>
        <w:ind w:left="-5"/>
        <w:jc w:val="left"/>
        <w:rPr>
          <w:b/>
        </w:rPr>
      </w:pPr>
    </w:p>
    <w:p w14:paraId="6734F2A8" w14:textId="77777777" w:rsidR="003348B5" w:rsidRDefault="003348B5">
      <w:pPr>
        <w:ind w:left="-5"/>
        <w:jc w:val="left"/>
        <w:rPr>
          <w:b/>
        </w:rPr>
      </w:pPr>
    </w:p>
    <w:p w14:paraId="4A972740" w14:textId="77777777" w:rsidR="003348B5" w:rsidRDefault="003348B5">
      <w:pPr>
        <w:ind w:left="-5"/>
        <w:jc w:val="left"/>
        <w:rPr>
          <w:b/>
        </w:rPr>
      </w:pPr>
    </w:p>
    <w:p w14:paraId="0B33507A" w14:textId="77777777" w:rsidR="003348B5" w:rsidRDefault="003348B5">
      <w:pPr>
        <w:ind w:left="-5"/>
        <w:jc w:val="left"/>
        <w:rPr>
          <w:b/>
        </w:rPr>
      </w:pPr>
    </w:p>
    <w:p w14:paraId="6AC0B186" w14:textId="77777777" w:rsidR="003348B5" w:rsidRDefault="003348B5">
      <w:pPr>
        <w:ind w:left="-5"/>
        <w:jc w:val="left"/>
        <w:rPr>
          <w:b/>
        </w:rPr>
      </w:pPr>
    </w:p>
    <w:p w14:paraId="7DBC1F77" w14:textId="77777777" w:rsidR="003348B5" w:rsidRDefault="003348B5">
      <w:pPr>
        <w:ind w:left="-5"/>
        <w:jc w:val="left"/>
        <w:rPr>
          <w:b/>
        </w:rPr>
      </w:pPr>
    </w:p>
    <w:p w14:paraId="461BA559" w14:textId="77777777" w:rsidR="003348B5" w:rsidRDefault="003348B5">
      <w:pPr>
        <w:ind w:left="-5"/>
        <w:jc w:val="left"/>
        <w:rPr>
          <w:b/>
        </w:rPr>
      </w:pPr>
    </w:p>
    <w:p w14:paraId="63D82233" w14:textId="77777777" w:rsidR="003348B5" w:rsidRDefault="003348B5">
      <w:pPr>
        <w:ind w:left="-5"/>
        <w:jc w:val="left"/>
        <w:rPr>
          <w:b/>
        </w:rPr>
      </w:pPr>
    </w:p>
    <w:p w14:paraId="550C8645" w14:textId="77777777" w:rsidR="003348B5" w:rsidRDefault="003348B5">
      <w:pPr>
        <w:ind w:left="-5"/>
        <w:jc w:val="left"/>
        <w:rPr>
          <w:b/>
        </w:rPr>
      </w:pPr>
    </w:p>
    <w:p w14:paraId="64932F89" w14:textId="77777777" w:rsidR="003348B5" w:rsidRDefault="003348B5">
      <w:pPr>
        <w:ind w:left="-5"/>
        <w:jc w:val="left"/>
        <w:rPr>
          <w:b/>
        </w:rPr>
      </w:pPr>
    </w:p>
    <w:p w14:paraId="20CFE999" w14:textId="77777777" w:rsidR="003348B5" w:rsidRDefault="003348B5">
      <w:pPr>
        <w:ind w:left="-5"/>
        <w:jc w:val="left"/>
        <w:rPr>
          <w:b/>
        </w:rPr>
      </w:pPr>
    </w:p>
    <w:p w14:paraId="5EE0C8CD" w14:textId="77777777" w:rsidR="003348B5" w:rsidRDefault="003348B5">
      <w:pPr>
        <w:ind w:left="-5"/>
        <w:jc w:val="left"/>
        <w:rPr>
          <w:b/>
        </w:rPr>
      </w:pPr>
    </w:p>
    <w:p w14:paraId="20BFE70F" w14:textId="77777777" w:rsidR="003348B5" w:rsidRDefault="003348B5">
      <w:pPr>
        <w:ind w:left="-5"/>
        <w:jc w:val="left"/>
        <w:rPr>
          <w:b/>
        </w:rPr>
      </w:pPr>
    </w:p>
    <w:p w14:paraId="65349998" w14:textId="77777777" w:rsidR="003348B5" w:rsidRDefault="003348B5">
      <w:pPr>
        <w:ind w:left="-5"/>
        <w:jc w:val="left"/>
        <w:rPr>
          <w:b/>
        </w:rPr>
      </w:pPr>
    </w:p>
    <w:p w14:paraId="3167A64B" w14:textId="7D0FE0EB" w:rsidR="00FA4233" w:rsidRDefault="00E63375">
      <w:pPr>
        <w:ind w:left="-5"/>
        <w:jc w:val="left"/>
      </w:pPr>
      <w:r>
        <w:rPr>
          <w:b/>
        </w:rPr>
        <w:lastRenderedPageBreak/>
        <w:t xml:space="preserve">PROVISION FOR DOUBTFUL DEBT AND DEBT WRITE-OFF POLICY </w:t>
      </w:r>
      <w:r>
        <w:t xml:space="preserve"> </w:t>
      </w:r>
    </w:p>
    <w:p w14:paraId="706354E6" w14:textId="77777777" w:rsidR="00FA4233" w:rsidRDefault="00E63375">
      <w:pPr>
        <w:spacing w:after="0" w:line="259" w:lineRule="auto"/>
        <w:ind w:left="0" w:firstLine="0"/>
        <w:jc w:val="left"/>
      </w:pPr>
      <w:r>
        <w:rPr>
          <w:b/>
        </w:rPr>
        <w:t xml:space="preserve"> </w:t>
      </w:r>
    </w:p>
    <w:p w14:paraId="2DBCEA9A" w14:textId="77777777" w:rsidR="00FA4233" w:rsidRDefault="00E63375">
      <w:pPr>
        <w:pStyle w:val="Heading1"/>
        <w:ind w:left="-5"/>
      </w:pPr>
      <w:bookmarkStart w:id="0" w:name="_Toc21664"/>
      <w:r>
        <w:t xml:space="preserve">1. INTRODUCTION </w:t>
      </w:r>
      <w:bookmarkEnd w:id="0"/>
    </w:p>
    <w:p w14:paraId="4380D0EA" w14:textId="77777777" w:rsidR="00FA4233" w:rsidRDefault="00E63375">
      <w:pPr>
        <w:spacing w:after="0" w:line="259" w:lineRule="auto"/>
        <w:ind w:left="0" w:firstLine="0"/>
        <w:jc w:val="left"/>
      </w:pPr>
      <w:r>
        <w:t xml:space="preserve"> </w:t>
      </w:r>
    </w:p>
    <w:p w14:paraId="3FDB78F9" w14:textId="77777777" w:rsidR="00FA4233" w:rsidRDefault="00E63375">
      <w:pPr>
        <w:spacing w:after="369"/>
        <w:ind w:left="-5"/>
      </w:pPr>
      <w:r>
        <w:t xml:space="preserve">Section 96 of the Local Government Municipal Systems Act 32 of 2000 provides that a municipality must collect all money that is due and payable to it, subject to the provisions of that Act and other applicable legislation. The Council is faced with a significant amount of outstanding debt and the continuous defaulting by certain consumers who can afford to pay services.  </w:t>
      </w:r>
    </w:p>
    <w:p w14:paraId="61BCCBBC" w14:textId="77777777" w:rsidR="00FA4233" w:rsidRDefault="00E63375">
      <w:pPr>
        <w:spacing w:line="361" w:lineRule="auto"/>
        <w:ind w:left="-5"/>
      </w:pPr>
      <w:r>
        <w:t xml:space="preserve">The purpose of this document is to outline sound principles and practices to be adhered to in writing off debt of Dannhauser Municipality.  </w:t>
      </w:r>
    </w:p>
    <w:p w14:paraId="0ADBE0A3" w14:textId="03633181" w:rsidR="00FA4233" w:rsidRDefault="00FA4233">
      <w:pPr>
        <w:spacing w:after="105" w:line="259" w:lineRule="auto"/>
        <w:ind w:left="0" w:firstLine="0"/>
        <w:jc w:val="left"/>
      </w:pPr>
    </w:p>
    <w:p w14:paraId="3045833D" w14:textId="77777777" w:rsidR="00FA4233" w:rsidRPr="003348B5" w:rsidRDefault="00E63375">
      <w:pPr>
        <w:pStyle w:val="Heading1"/>
        <w:spacing w:after="115"/>
        <w:ind w:left="-5"/>
        <w:rPr>
          <w:color w:val="auto"/>
        </w:rPr>
      </w:pPr>
      <w:bookmarkStart w:id="1" w:name="_Toc21665"/>
      <w:r>
        <w:t>2</w:t>
      </w:r>
      <w:r w:rsidRPr="003348B5">
        <w:rPr>
          <w:color w:val="auto"/>
        </w:rPr>
        <w:t xml:space="preserve">. LEGISLATIVE FRAMEWORK </w:t>
      </w:r>
      <w:bookmarkEnd w:id="1"/>
    </w:p>
    <w:p w14:paraId="75C89393" w14:textId="77777777" w:rsidR="00FA4233" w:rsidRPr="003348B5" w:rsidRDefault="00E63375">
      <w:pPr>
        <w:spacing w:after="115"/>
        <w:ind w:left="-5"/>
        <w:rPr>
          <w:color w:val="auto"/>
        </w:rPr>
      </w:pPr>
      <w:r w:rsidRPr="003348B5">
        <w:rPr>
          <w:color w:val="auto"/>
        </w:rPr>
        <w:t xml:space="preserve">This policy is in accordance with the: </w:t>
      </w:r>
    </w:p>
    <w:p w14:paraId="2AD25521" w14:textId="77777777" w:rsidR="00FA4233" w:rsidRPr="003348B5" w:rsidRDefault="00E63375">
      <w:pPr>
        <w:numPr>
          <w:ilvl w:val="0"/>
          <w:numId w:val="1"/>
        </w:numPr>
        <w:spacing w:after="115"/>
        <w:ind w:hanging="358"/>
        <w:rPr>
          <w:color w:val="auto"/>
        </w:rPr>
      </w:pPr>
      <w:r w:rsidRPr="003348B5">
        <w:rPr>
          <w:color w:val="auto"/>
        </w:rPr>
        <w:t xml:space="preserve">Local Government: Municipal Finance Management Act, 2003 </w:t>
      </w:r>
    </w:p>
    <w:p w14:paraId="6218AE06" w14:textId="77777777" w:rsidR="00FA4233" w:rsidRPr="003348B5" w:rsidRDefault="00E63375">
      <w:pPr>
        <w:numPr>
          <w:ilvl w:val="0"/>
          <w:numId w:val="1"/>
        </w:numPr>
        <w:spacing w:after="115"/>
        <w:ind w:hanging="358"/>
        <w:rPr>
          <w:color w:val="auto"/>
        </w:rPr>
      </w:pPr>
      <w:r w:rsidRPr="003348B5">
        <w:rPr>
          <w:color w:val="auto"/>
        </w:rPr>
        <w:t xml:space="preserve">Local Government: Municipal Systems Act, 2000 </w:t>
      </w:r>
    </w:p>
    <w:p w14:paraId="67D9109E" w14:textId="77777777" w:rsidR="00FA4233" w:rsidRPr="003348B5" w:rsidRDefault="00E63375">
      <w:pPr>
        <w:numPr>
          <w:ilvl w:val="0"/>
          <w:numId w:val="1"/>
        </w:numPr>
        <w:spacing w:after="117"/>
        <w:ind w:hanging="358"/>
        <w:rPr>
          <w:color w:val="auto"/>
        </w:rPr>
      </w:pPr>
      <w:r w:rsidRPr="003348B5">
        <w:rPr>
          <w:color w:val="auto"/>
        </w:rPr>
        <w:t xml:space="preserve">Local Government: Municipal Property Rates Act, 2004 </w:t>
      </w:r>
    </w:p>
    <w:p w14:paraId="0D5F6195" w14:textId="77777777" w:rsidR="00FA4233" w:rsidRPr="003348B5" w:rsidRDefault="00E63375">
      <w:pPr>
        <w:numPr>
          <w:ilvl w:val="0"/>
          <w:numId w:val="1"/>
        </w:numPr>
        <w:spacing w:after="115"/>
        <w:ind w:hanging="358"/>
        <w:rPr>
          <w:color w:val="auto"/>
        </w:rPr>
      </w:pPr>
      <w:r w:rsidRPr="003348B5">
        <w:rPr>
          <w:color w:val="auto"/>
        </w:rPr>
        <w:t xml:space="preserve">Local Government: Municipal Property Rates Policy, as reviewed annually </w:t>
      </w:r>
    </w:p>
    <w:p w14:paraId="1F2F3EFD" w14:textId="77777777" w:rsidR="00FA4233" w:rsidRPr="003348B5" w:rsidRDefault="00E63375">
      <w:pPr>
        <w:numPr>
          <w:ilvl w:val="0"/>
          <w:numId w:val="1"/>
        </w:numPr>
        <w:spacing w:after="115"/>
        <w:ind w:hanging="358"/>
        <w:rPr>
          <w:color w:val="auto"/>
        </w:rPr>
      </w:pPr>
      <w:r w:rsidRPr="003348B5">
        <w:rPr>
          <w:color w:val="auto"/>
        </w:rPr>
        <w:t xml:space="preserve">Constitution of the Republic of South Africa, 1996 as amended </w:t>
      </w:r>
    </w:p>
    <w:p w14:paraId="729029AD" w14:textId="77777777" w:rsidR="00FA4233" w:rsidRPr="003348B5" w:rsidRDefault="00E63375">
      <w:pPr>
        <w:numPr>
          <w:ilvl w:val="0"/>
          <w:numId w:val="1"/>
        </w:numPr>
        <w:spacing w:after="115"/>
        <w:ind w:hanging="358"/>
        <w:rPr>
          <w:color w:val="auto"/>
        </w:rPr>
      </w:pPr>
      <w:r w:rsidRPr="003348B5">
        <w:rPr>
          <w:color w:val="auto"/>
        </w:rPr>
        <w:t xml:space="preserve">Municipal Budget and Reporting Regulations, 2008 </w:t>
      </w:r>
    </w:p>
    <w:p w14:paraId="1F9BD3C7" w14:textId="77777777" w:rsidR="00FA4233" w:rsidRPr="003348B5" w:rsidRDefault="00E63375">
      <w:pPr>
        <w:numPr>
          <w:ilvl w:val="0"/>
          <w:numId w:val="1"/>
        </w:numPr>
        <w:spacing w:after="115"/>
        <w:ind w:hanging="358"/>
        <w:rPr>
          <w:color w:val="auto"/>
        </w:rPr>
      </w:pPr>
      <w:r w:rsidRPr="003348B5">
        <w:rPr>
          <w:color w:val="auto"/>
        </w:rPr>
        <w:t xml:space="preserve">Prescriptive Act 68 of 1969 as amended </w:t>
      </w:r>
    </w:p>
    <w:p w14:paraId="38182B92" w14:textId="77777777" w:rsidR="00FA4233" w:rsidRPr="003348B5" w:rsidRDefault="00E63375">
      <w:pPr>
        <w:spacing w:after="105" w:line="259" w:lineRule="auto"/>
        <w:ind w:left="0" w:firstLine="0"/>
        <w:jc w:val="left"/>
        <w:rPr>
          <w:color w:val="auto"/>
        </w:rPr>
      </w:pPr>
      <w:r w:rsidRPr="003348B5">
        <w:rPr>
          <w:color w:val="auto"/>
        </w:rPr>
        <w:t xml:space="preserve"> </w:t>
      </w:r>
    </w:p>
    <w:p w14:paraId="124C5550" w14:textId="77777777" w:rsidR="00FA4233" w:rsidRPr="003348B5" w:rsidRDefault="00E63375">
      <w:pPr>
        <w:pStyle w:val="Heading1"/>
        <w:spacing w:after="115"/>
        <w:ind w:left="-5"/>
        <w:rPr>
          <w:color w:val="auto"/>
        </w:rPr>
      </w:pPr>
      <w:bookmarkStart w:id="2" w:name="_Toc21666"/>
      <w:r w:rsidRPr="003348B5">
        <w:rPr>
          <w:color w:val="auto"/>
        </w:rPr>
        <w:t xml:space="preserve">3. RELATIONSHIP WITH OTHER POLICIES </w:t>
      </w:r>
      <w:bookmarkEnd w:id="2"/>
    </w:p>
    <w:p w14:paraId="1571864D" w14:textId="77777777" w:rsidR="00FA4233" w:rsidRPr="003348B5" w:rsidRDefault="00E63375">
      <w:pPr>
        <w:spacing w:after="202" w:line="358" w:lineRule="auto"/>
        <w:ind w:left="-5"/>
        <w:rPr>
          <w:color w:val="auto"/>
        </w:rPr>
      </w:pPr>
      <w:r w:rsidRPr="003348B5">
        <w:rPr>
          <w:color w:val="auto"/>
        </w:rPr>
        <w:t xml:space="preserve">This policy needs to be read in conjunction with other relevant adopted policies of the municipality, including the following: e.g.: </w:t>
      </w:r>
    </w:p>
    <w:p w14:paraId="3F3A0034" w14:textId="77777777" w:rsidR="00FA4233" w:rsidRPr="003348B5" w:rsidRDefault="00E63375">
      <w:pPr>
        <w:numPr>
          <w:ilvl w:val="0"/>
          <w:numId w:val="2"/>
        </w:numPr>
        <w:spacing w:after="115"/>
        <w:ind w:hanging="358"/>
        <w:rPr>
          <w:color w:val="auto"/>
        </w:rPr>
      </w:pPr>
      <w:r w:rsidRPr="003348B5">
        <w:rPr>
          <w:color w:val="auto"/>
        </w:rPr>
        <w:t xml:space="preserve">Credit Control and Debt Collection Policy </w:t>
      </w:r>
    </w:p>
    <w:p w14:paraId="2F26A8A1" w14:textId="77777777" w:rsidR="00FA4233" w:rsidRPr="003348B5" w:rsidRDefault="00E63375">
      <w:pPr>
        <w:numPr>
          <w:ilvl w:val="0"/>
          <w:numId w:val="2"/>
        </w:numPr>
        <w:spacing w:after="115"/>
        <w:ind w:hanging="358"/>
        <w:rPr>
          <w:color w:val="auto"/>
        </w:rPr>
      </w:pPr>
      <w:r w:rsidRPr="003348B5">
        <w:rPr>
          <w:color w:val="auto"/>
        </w:rPr>
        <w:t xml:space="preserve">Indigent Management Policy </w:t>
      </w:r>
    </w:p>
    <w:p w14:paraId="791FE4E1" w14:textId="77777777" w:rsidR="00FA4233" w:rsidRPr="003348B5" w:rsidRDefault="00E63375">
      <w:pPr>
        <w:numPr>
          <w:ilvl w:val="0"/>
          <w:numId w:val="2"/>
        </w:numPr>
        <w:spacing w:after="115"/>
        <w:ind w:hanging="358"/>
        <w:rPr>
          <w:color w:val="auto"/>
        </w:rPr>
      </w:pPr>
      <w:r w:rsidRPr="003348B5">
        <w:rPr>
          <w:color w:val="auto"/>
        </w:rPr>
        <w:t xml:space="preserve">Property Rates Policy </w:t>
      </w:r>
    </w:p>
    <w:p w14:paraId="579C7503" w14:textId="77777777" w:rsidR="00FA4233" w:rsidRPr="003348B5" w:rsidRDefault="00E63375">
      <w:pPr>
        <w:numPr>
          <w:ilvl w:val="0"/>
          <w:numId w:val="2"/>
        </w:numPr>
        <w:spacing w:after="115"/>
        <w:ind w:hanging="358"/>
        <w:rPr>
          <w:color w:val="auto"/>
        </w:rPr>
      </w:pPr>
      <w:r w:rsidRPr="003348B5">
        <w:rPr>
          <w:color w:val="auto"/>
        </w:rPr>
        <w:t xml:space="preserve">Tariff Policy </w:t>
      </w:r>
    </w:p>
    <w:p w14:paraId="2841D5DF" w14:textId="77777777" w:rsidR="00FA4233" w:rsidRPr="003348B5" w:rsidRDefault="00E63375">
      <w:pPr>
        <w:numPr>
          <w:ilvl w:val="0"/>
          <w:numId w:val="2"/>
        </w:numPr>
        <w:spacing w:after="115"/>
        <w:ind w:hanging="358"/>
        <w:rPr>
          <w:color w:val="auto"/>
        </w:rPr>
      </w:pPr>
      <w:r w:rsidRPr="003348B5">
        <w:rPr>
          <w:color w:val="auto"/>
        </w:rPr>
        <w:t xml:space="preserve">Cash Management and Investment Policy </w:t>
      </w:r>
    </w:p>
    <w:p w14:paraId="00B6A76E" w14:textId="77777777" w:rsidR="00FA4233" w:rsidRPr="003348B5" w:rsidRDefault="00E63375">
      <w:pPr>
        <w:numPr>
          <w:ilvl w:val="0"/>
          <w:numId w:val="2"/>
        </w:numPr>
        <w:spacing w:after="115"/>
        <w:ind w:hanging="358"/>
        <w:rPr>
          <w:color w:val="auto"/>
        </w:rPr>
      </w:pPr>
      <w:r w:rsidRPr="003348B5">
        <w:rPr>
          <w:color w:val="auto"/>
        </w:rPr>
        <w:t xml:space="preserve">Budget Policy </w:t>
      </w:r>
    </w:p>
    <w:p w14:paraId="7A41CB26" w14:textId="77777777" w:rsidR="00FA4233" w:rsidRPr="003348B5" w:rsidRDefault="00E63375">
      <w:pPr>
        <w:numPr>
          <w:ilvl w:val="0"/>
          <w:numId w:val="2"/>
        </w:numPr>
        <w:spacing w:after="117"/>
        <w:ind w:hanging="358"/>
        <w:rPr>
          <w:color w:val="auto"/>
        </w:rPr>
      </w:pPr>
      <w:r w:rsidRPr="003348B5">
        <w:rPr>
          <w:color w:val="auto"/>
        </w:rPr>
        <w:t xml:space="preserve">Funding Borrowings and Reserves Policy </w:t>
      </w:r>
    </w:p>
    <w:p w14:paraId="491B66BE" w14:textId="77777777" w:rsidR="00FA4233" w:rsidRPr="003348B5" w:rsidRDefault="00E63375">
      <w:pPr>
        <w:numPr>
          <w:ilvl w:val="0"/>
          <w:numId w:val="2"/>
        </w:numPr>
        <w:ind w:hanging="358"/>
        <w:rPr>
          <w:color w:val="auto"/>
        </w:rPr>
      </w:pPr>
      <w:r w:rsidRPr="003348B5">
        <w:rPr>
          <w:color w:val="auto"/>
        </w:rPr>
        <w:t xml:space="preserve">Insurance policy </w:t>
      </w:r>
      <w:r w:rsidRPr="003348B5">
        <w:rPr>
          <w:color w:val="auto"/>
        </w:rPr>
        <w:tab/>
        <w:t xml:space="preserve"> </w:t>
      </w:r>
    </w:p>
    <w:p w14:paraId="3B4168A8" w14:textId="77777777" w:rsidR="00FA4233" w:rsidRPr="003348B5" w:rsidRDefault="00E63375">
      <w:pPr>
        <w:spacing w:after="305" w:line="259" w:lineRule="auto"/>
        <w:ind w:left="0" w:firstLine="0"/>
        <w:jc w:val="left"/>
        <w:rPr>
          <w:color w:val="auto"/>
        </w:rPr>
      </w:pPr>
      <w:r w:rsidRPr="003348B5">
        <w:rPr>
          <w:color w:val="auto"/>
        </w:rPr>
        <w:t xml:space="preserve"> </w:t>
      </w:r>
    </w:p>
    <w:p w14:paraId="5758C282" w14:textId="77777777" w:rsidR="00FA4233" w:rsidRPr="003348B5" w:rsidRDefault="00E63375">
      <w:pPr>
        <w:pStyle w:val="Heading1"/>
        <w:spacing w:after="117"/>
        <w:ind w:left="-5"/>
        <w:rPr>
          <w:color w:val="auto"/>
        </w:rPr>
      </w:pPr>
      <w:bookmarkStart w:id="3" w:name="_Toc21667"/>
      <w:r w:rsidRPr="003348B5">
        <w:rPr>
          <w:color w:val="auto"/>
        </w:rPr>
        <w:lastRenderedPageBreak/>
        <w:t xml:space="preserve">4. OBJECTIVES OF POLICY  </w:t>
      </w:r>
      <w:bookmarkEnd w:id="3"/>
    </w:p>
    <w:p w14:paraId="032AC807" w14:textId="77777777" w:rsidR="00FA4233" w:rsidRPr="003348B5" w:rsidRDefault="00E63375">
      <w:pPr>
        <w:spacing w:after="115"/>
        <w:ind w:left="-5"/>
        <w:rPr>
          <w:color w:val="auto"/>
        </w:rPr>
      </w:pPr>
      <w:r w:rsidRPr="003348B5">
        <w:rPr>
          <w:color w:val="auto"/>
        </w:rPr>
        <w:t xml:space="preserve">The objectives of this policy are to: </w:t>
      </w:r>
    </w:p>
    <w:p w14:paraId="1B485D02" w14:textId="77777777" w:rsidR="00FA4233" w:rsidRPr="003348B5" w:rsidRDefault="00E63375">
      <w:pPr>
        <w:numPr>
          <w:ilvl w:val="0"/>
          <w:numId w:val="3"/>
        </w:numPr>
        <w:spacing w:after="115"/>
        <w:ind w:hanging="360"/>
        <w:rPr>
          <w:color w:val="auto"/>
        </w:rPr>
      </w:pPr>
      <w:r w:rsidRPr="003348B5">
        <w:rPr>
          <w:color w:val="auto"/>
        </w:rPr>
        <w:t xml:space="preserve">Ensure that bad debt write-offs are authorized at appropriate levels.  </w:t>
      </w:r>
    </w:p>
    <w:p w14:paraId="4224CC80" w14:textId="77777777" w:rsidR="00FA4233" w:rsidRPr="003348B5" w:rsidRDefault="00E63375">
      <w:pPr>
        <w:numPr>
          <w:ilvl w:val="0"/>
          <w:numId w:val="3"/>
        </w:numPr>
        <w:spacing w:after="115"/>
        <w:ind w:hanging="360"/>
        <w:rPr>
          <w:color w:val="auto"/>
        </w:rPr>
      </w:pPr>
      <w:r w:rsidRPr="003348B5">
        <w:rPr>
          <w:color w:val="auto"/>
        </w:rPr>
        <w:t xml:space="preserve">Ensure that only bona fide bad debts are written off.  </w:t>
      </w:r>
    </w:p>
    <w:p w14:paraId="18C632E1" w14:textId="77777777" w:rsidR="00FA4233" w:rsidRPr="003348B5" w:rsidRDefault="00E63375">
      <w:pPr>
        <w:numPr>
          <w:ilvl w:val="0"/>
          <w:numId w:val="3"/>
        </w:numPr>
        <w:spacing w:after="115"/>
        <w:ind w:hanging="360"/>
        <w:rPr>
          <w:color w:val="auto"/>
        </w:rPr>
      </w:pPr>
      <w:r w:rsidRPr="003348B5">
        <w:rPr>
          <w:color w:val="auto"/>
        </w:rPr>
        <w:t xml:space="preserve">Ensure firmness in writing off bad debts.  </w:t>
      </w:r>
    </w:p>
    <w:p w14:paraId="069A9631" w14:textId="77777777" w:rsidR="00FA4233" w:rsidRPr="003348B5" w:rsidRDefault="00E63375">
      <w:pPr>
        <w:numPr>
          <w:ilvl w:val="0"/>
          <w:numId w:val="3"/>
        </w:numPr>
        <w:spacing w:after="115"/>
        <w:ind w:hanging="360"/>
        <w:rPr>
          <w:color w:val="auto"/>
        </w:rPr>
      </w:pPr>
      <w:r w:rsidRPr="003348B5">
        <w:rPr>
          <w:color w:val="auto"/>
        </w:rPr>
        <w:t xml:space="preserve">Ensure that debt collection is effective and efficient.  </w:t>
      </w:r>
    </w:p>
    <w:p w14:paraId="73808EF8" w14:textId="77777777" w:rsidR="00FA4233" w:rsidRPr="003348B5" w:rsidRDefault="00E63375">
      <w:pPr>
        <w:numPr>
          <w:ilvl w:val="0"/>
          <w:numId w:val="3"/>
        </w:numPr>
        <w:spacing w:after="115"/>
        <w:ind w:hanging="360"/>
        <w:rPr>
          <w:color w:val="auto"/>
        </w:rPr>
      </w:pPr>
      <w:r w:rsidRPr="003348B5">
        <w:rPr>
          <w:color w:val="auto"/>
        </w:rPr>
        <w:t xml:space="preserve">Ensure that bad debts are kept within reasonable proportions.  </w:t>
      </w:r>
    </w:p>
    <w:p w14:paraId="25F9B0A3" w14:textId="77777777" w:rsidR="00FA4233" w:rsidRPr="003348B5" w:rsidRDefault="00E63375">
      <w:pPr>
        <w:numPr>
          <w:ilvl w:val="0"/>
          <w:numId w:val="3"/>
        </w:numPr>
        <w:spacing w:line="359" w:lineRule="auto"/>
        <w:ind w:hanging="360"/>
        <w:rPr>
          <w:color w:val="auto"/>
        </w:rPr>
      </w:pPr>
      <w:r w:rsidRPr="003348B5">
        <w:rPr>
          <w:color w:val="auto"/>
        </w:rPr>
        <w:t xml:space="preserve">Ensure that the estimated loss resulting from bad debts is provided for during the same period that the income to which it is related is earned  </w:t>
      </w:r>
    </w:p>
    <w:p w14:paraId="76FA3075" w14:textId="77777777" w:rsidR="00FA4233" w:rsidRPr="003348B5" w:rsidRDefault="00E63375">
      <w:pPr>
        <w:numPr>
          <w:ilvl w:val="0"/>
          <w:numId w:val="3"/>
        </w:numPr>
        <w:spacing w:line="361" w:lineRule="auto"/>
        <w:ind w:hanging="360"/>
        <w:rPr>
          <w:color w:val="auto"/>
        </w:rPr>
      </w:pPr>
      <w:r w:rsidRPr="003348B5">
        <w:rPr>
          <w:color w:val="auto"/>
        </w:rPr>
        <w:t xml:space="preserve">Ensure that the outstanding debtors appear in the monthly balance sheet at net realizable value, since the provision is deducted from the gross amount of the debtors.  </w:t>
      </w:r>
    </w:p>
    <w:p w14:paraId="7721F123" w14:textId="77777777" w:rsidR="00FA4233" w:rsidRPr="003348B5" w:rsidRDefault="00E63375">
      <w:pPr>
        <w:numPr>
          <w:ilvl w:val="0"/>
          <w:numId w:val="3"/>
        </w:numPr>
        <w:spacing w:line="358" w:lineRule="auto"/>
        <w:ind w:hanging="360"/>
        <w:rPr>
          <w:color w:val="auto"/>
        </w:rPr>
      </w:pPr>
      <w:r w:rsidRPr="003348B5">
        <w:rPr>
          <w:color w:val="auto"/>
        </w:rPr>
        <w:t xml:space="preserve">Ensure that debtors disclosed in the annual financial statements are stated at amounts that are deemed to be collectable.  </w:t>
      </w:r>
    </w:p>
    <w:p w14:paraId="6C2CB6A3" w14:textId="77777777" w:rsidR="00FA4233" w:rsidRPr="003348B5" w:rsidRDefault="00E63375">
      <w:pPr>
        <w:numPr>
          <w:ilvl w:val="0"/>
          <w:numId w:val="3"/>
        </w:numPr>
        <w:spacing w:line="358" w:lineRule="auto"/>
        <w:ind w:hanging="360"/>
        <w:rPr>
          <w:color w:val="auto"/>
        </w:rPr>
      </w:pPr>
      <w:r w:rsidRPr="003348B5">
        <w:rPr>
          <w:color w:val="auto"/>
        </w:rPr>
        <w:t xml:space="preserve">Ensure that uncollectable debt is written off within guidelines of existing policies and applicable legislation.  </w:t>
      </w:r>
    </w:p>
    <w:p w14:paraId="0A676CDA" w14:textId="77777777" w:rsidR="00FA4233" w:rsidRPr="003348B5" w:rsidRDefault="00E63375">
      <w:pPr>
        <w:numPr>
          <w:ilvl w:val="0"/>
          <w:numId w:val="3"/>
        </w:numPr>
        <w:spacing w:line="359" w:lineRule="auto"/>
        <w:ind w:hanging="360"/>
        <w:rPr>
          <w:color w:val="auto"/>
        </w:rPr>
      </w:pPr>
      <w:r w:rsidRPr="003348B5">
        <w:rPr>
          <w:color w:val="auto"/>
        </w:rPr>
        <w:t xml:space="preserve">Assist management and officials of Dannhauser Municipality to implement and maintain consistent, efficient and effective bad debt management principles. This policy will also assist management to run the municipality in a cost-effective manner and yet achieving high levels of revenue collection. The policy also seeks to mitigate the risk of fraudulent writing off of fictitious bad debts. </w:t>
      </w:r>
    </w:p>
    <w:p w14:paraId="3CC78E62" w14:textId="77777777" w:rsidR="00FA4233" w:rsidRPr="003348B5" w:rsidRDefault="00E63375">
      <w:pPr>
        <w:spacing w:after="105" w:line="259" w:lineRule="auto"/>
        <w:ind w:left="0" w:firstLine="0"/>
        <w:jc w:val="left"/>
        <w:rPr>
          <w:color w:val="auto"/>
        </w:rPr>
      </w:pPr>
      <w:r w:rsidRPr="003348B5">
        <w:rPr>
          <w:color w:val="auto"/>
        </w:rPr>
        <w:t xml:space="preserve"> </w:t>
      </w:r>
    </w:p>
    <w:p w14:paraId="4EAE1F5D" w14:textId="77777777" w:rsidR="00FA4233" w:rsidRPr="003348B5" w:rsidRDefault="00E63375">
      <w:pPr>
        <w:spacing w:after="105" w:line="259" w:lineRule="auto"/>
        <w:ind w:left="0" w:firstLine="0"/>
        <w:jc w:val="left"/>
        <w:rPr>
          <w:color w:val="auto"/>
        </w:rPr>
      </w:pPr>
      <w:r w:rsidRPr="003348B5">
        <w:rPr>
          <w:color w:val="auto"/>
        </w:rPr>
        <w:t xml:space="preserve"> </w:t>
      </w:r>
    </w:p>
    <w:p w14:paraId="08F623DB" w14:textId="77777777" w:rsidR="00FA4233" w:rsidRPr="003348B5" w:rsidRDefault="00E63375">
      <w:pPr>
        <w:pStyle w:val="Heading1"/>
        <w:spacing w:after="115"/>
        <w:ind w:left="-5"/>
        <w:rPr>
          <w:color w:val="auto"/>
        </w:rPr>
      </w:pPr>
      <w:bookmarkStart w:id="4" w:name="_Toc21668"/>
      <w:r w:rsidRPr="003348B5">
        <w:rPr>
          <w:color w:val="auto"/>
        </w:rPr>
        <w:t xml:space="preserve">5. DEFINITIONS  </w:t>
      </w:r>
      <w:bookmarkEnd w:id="4"/>
    </w:p>
    <w:p w14:paraId="65CA3FB4" w14:textId="77777777" w:rsidR="00FA4233" w:rsidRPr="003348B5" w:rsidRDefault="00E63375">
      <w:pPr>
        <w:spacing w:line="358" w:lineRule="auto"/>
        <w:ind w:left="-5" w:right="1010"/>
        <w:rPr>
          <w:color w:val="auto"/>
        </w:rPr>
      </w:pPr>
      <w:r w:rsidRPr="003348B5">
        <w:rPr>
          <w:color w:val="auto"/>
        </w:rPr>
        <w:t xml:space="preserve">For the purpose of understanding and executing this policy, any word or expression to which a meaning has been assigned in the Act shall bear the same meaning in this </w:t>
      </w:r>
    </w:p>
    <w:p w14:paraId="1AFAD09B" w14:textId="77777777" w:rsidR="00FA4233" w:rsidRPr="003348B5" w:rsidRDefault="00E63375">
      <w:pPr>
        <w:spacing w:after="115"/>
        <w:ind w:left="-5"/>
        <w:rPr>
          <w:color w:val="auto"/>
        </w:rPr>
      </w:pPr>
      <w:r w:rsidRPr="003348B5">
        <w:rPr>
          <w:color w:val="auto"/>
        </w:rPr>
        <w:t xml:space="preserve">Policy and unless the context indicate </w:t>
      </w:r>
    </w:p>
    <w:p w14:paraId="23219996" w14:textId="77777777" w:rsidR="00FA4233" w:rsidRPr="003348B5" w:rsidRDefault="00E63375">
      <w:pPr>
        <w:spacing w:after="0" w:line="259" w:lineRule="auto"/>
        <w:ind w:left="0" w:firstLine="0"/>
        <w:jc w:val="left"/>
        <w:rPr>
          <w:color w:val="auto"/>
        </w:rPr>
      </w:pPr>
      <w:r w:rsidRPr="003348B5">
        <w:rPr>
          <w:color w:val="auto"/>
        </w:rPr>
        <w:t xml:space="preserve"> </w:t>
      </w:r>
      <w:r w:rsidRPr="003348B5">
        <w:rPr>
          <w:color w:val="auto"/>
        </w:rPr>
        <w:tab/>
        <w:t xml:space="preserve"> </w:t>
      </w:r>
    </w:p>
    <w:p w14:paraId="5B0DC9B6" w14:textId="77777777" w:rsidR="00FA4233" w:rsidRPr="003348B5" w:rsidRDefault="00E63375">
      <w:pPr>
        <w:spacing w:after="12" w:line="266" w:lineRule="auto"/>
        <w:ind w:left="-5"/>
        <w:jc w:val="left"/>
        <w:rPr>
          <w:color w:val="auto"/>
        </w:rPr>
      </w:pPr>
      <w:r w:rsidRPr="003348B5">
        <w:rPr>
          <w:b/>
          <w:color w:val="auto"/>
        </w:rPr>
        <w:t>“Billing”</w:t>
      </w:r>
      <w:r w:rsidRPr="003348B5">
        <w:rPr>
          <w:color w:val="auto"/>
        </w:rPr>
        <w:t xml:space="preserve"> refers to proper formal notification (invoicing) on a statement to each customer of amounts levied for assessment rates and services and the net accumulated balance of the account; </w:t>
      </w:r>
    </w:p>
    <w:p w14:paraId="3B002A20" w14:textId="77777777" w:rsidR="00FA4233" w:rsidRPr="003348B5" w:rsidRDefault="00E63375">
      <w:pPr>
        <w:spacing w:after="125" w:line="259" w:lineRule="auto"/>
        <w:ind w:left="0" w:firstLine="0"/>
        <w:jc w:val="left"/>
        <w:rPr>
          <w:color w:val="auto"/>
        </w:rPr>
      </w:pPr>
      <w:r w:rsidRPr="003348B5">
        <w:rPr>
          <w:color w:val="auto"/>
        </w:rPr>
        <w:t xml:space="preserve"> </w:t>
      </w:r>
    </w:p>
    <w:p w14:paraId="105CF3C1" w14:textId="77777777" w:rsidR="00FA4233" w:rsidRPr="003348B5" w:rsidRDefault="00E63375">
      <w:pPr>
        <w:spacing w:after="26"/>
        <w:ind w:left="-5"/>
        <w:rPr>
          <w:color w:val="auto"/>
        </w:rPr>
      </w:pPr>
      <w:r w:rsidRPr="003348B5">
        <w:rPr>
          <w:b/>
          <w:color w:val="auto"/>
        </w:rPr>
        <w:t>“Council”</w:t>
      </w:r>
      <w:r w:rsidRPr="003348B5">
        <w:rPr>
          <w:color w:val="auto"/>
        </w:rPr>
        <w:t xml:space="preserve"> refers to- </w:t>
      </w:r>
    </w:p>
    <w:p w14:paraId="58FFFCB1" w14:textId="77777777" w:rsidR="00FA4233" w:rsidRPr="003348B5" w:rsidRDefault="00E63375">
      <w:pPr>
        <w:numPr>
          <w:ilvl w:val="0"/>
          <w:numId w:val="4"/>
        </w:numPr>
        <w:spacing w:after="26"/>
        <w:ind w:hanging="360"/>
        <w:rPr>
          <w:color w:val="auto"/>
        </w:rPr>
      </w:pPr>
      <w:r w:rsidRPr="003348B5">
        <w:rPr>
          <w:color w:val="auto"/>
        </w:rPr>
        <w:t xml:space="preserve">a municipal council as referred to in section 157 of the Constitution </w:t>
      </w:r>
    </w:p>
    <w:p w14:paraId="6F8DFA60" w14:textId="77777777" w:rsidR="00FA4233" w:rsidRPr="003348B5" w:rsidRDefault="00E63375">
      <w:pPr>
        <w:numPr>
          <w:ilvl w:val="0"/>
          <w:numId w:val="4"/>
        </w:numPr>
        <w:ind w:hanging="360"/>
        <w:rPr>
          <w:color w:val="auto"/>
        </w:rPr>
      </w:pPr>
      <w:r w:rsidRPr="003348B5">
        <w:rPr>
          <w:color w:val="auto"/>
        </w:rPr>
        <w:lastRenderedPageBreak/>
        <w:t xml:space="preserve">Dannhauser Municipality exercising a delegated power or carrying out an instruction, where any power in this policy has been delegated, or sub delegated, or an instruction given as contemplated in section 59 of the Act; </w:t>
      </w:r>
    </w:p>
    <w:p w14:paraId="34CB1A2E" w14:textId="77777777" w:rsidR="00FA4233" w:rsidRPr="003348B5" w:rsidRDefault="00E63375">
      <w:pPr>
        <w:spacing w:after="23" w:line="259" w:lineRule="auto"/>
        <w:ind w:left="360" w:firstLine="0"/>
        <w:jc w:val="left"/>
        <w:rPr>
          <w:color w:val="auto"/>
        </w:rPr>
      </w:pPr>
      <w:r w:rsidRPr="003348B5">
        <w:rPr>
          <w:color w:val="auto"/>
        </w:rPr>
        <w:t xml:space="preserve"> </w:t>
      </w:r>
    </w:p>
    <w:p w14:paraId="6EB8205D" w14:textId="77777777" w:rsidR="00FA4233" w:rsidRPr="003348B5" w:rsidRDefault="00E63375">
      <w:pPr>
        <w:spacing w:after="27"/>
        <w:ind w:left="-5"/>
        <w:rPr>
          <w:color w:val="auto"/>
        </w:rPr>
      </w:pPr>
      <w:r w:rsidRPr="003348B5">
        <w:rPr>
          <w:b/>
          <w:color w:val="auto"/>
        </w:rPr>
        <w:t>“Credit control”</w:t>
      </w:r>
      <w:r w:rsidRPr="003348B5">
        <w:rPr>
          <w:color w:val="auto"/>
        </w:rPr>
        <w:t xml:space="preserve"> refers to all functions relating to the collection of monies owed to the municipality by the rate payers and users of municipal services. </w:t>
      </w:r>
    </w:p>
    <w:p w14:paraId="28BE7ED5" w14:textId="77777777" w:rsidR="00FA4233" w:rsidRPr="003348B5" w:rsidRDefault="00E63375">
      <w:pPr>
        <w:spacing w:after="24" w:line="259" w:lineRule="auto"/>
        <w:ind w:left="0" w:firstLine="0"/>
        <w:jc w:val="left"/>
        <w:rPr>
          <w:color w:val="auto"/>
        </w:rPr>
      </w:pPr>
      <w:r w:rsidRPr="003348B5">
        <w:rPr>
          <w:color w:val="auto"/>
        </w:rPr>
        <w:t xml:space="preserve"> </w:t>
      </w:r>
    </w:p>
    <w:p w14:paraId="2F146C59" w14:textId="77777777" w:rsidR="00FA4233" w:rsidRPr="003348B5" w:rsidRDefault="00E63375">
      <w:pPr>
        <w:spacing w:line="304" w:lineRule="auto"/>
        <w:ind w:left="-5"/>
        <w:rPr>
          <w:color w:val="auto"/>
        </w:rPr>
      </w:pPr>
      <w:r w:rsidRPr="003348B5">
        <w:rPr>
          <w:b/>
          <w:color w:val="auto"/>
        </w:rPr>
        <w:t>“Credit controller”</w:t>
      </w:r>
      <w:r w:rsidRPr="003348B5">
        <w:rPr>
          <w:color w:val="auto"/>
        </w:rPr>
        <w:t xml:space="preserve"> refers to an official or person appointed by the Council to manage, inter-alia, the Council financial administration and debt collection of the Council’s debtors.  </w:t>
      </w:r>
    </w:p>
    <w:p w14:paraId="3D8D6A4C" w14:textId="77777777" w:rsidR="00FA4233" w:rsidRPr="003348B5" w:rsidRDefault="00E63375">
      <w:pPr>
        <w:spacing w:after="21" w:line="259" w:lineRule="auto"/>
        <w:ind w:left="0" w:firstLine="0"/>
        <w:jc w:val="left"/>
        <w:rPr>
          <w:color w:val="auto"/>
        </w:rPr>
      </w:pPr>
      <w:r w:rsidRPr="003348B5">
        <w:rPr>
          <w:color w:val="auto"/>
        </w:rPr>
        <w:t xml:space="preserve"> </w:t>
      </w:r>
    </w:p>
    <w:p w14:paraId="7533C8E3" w14:textId="77777777" w:rsidR="00FA4233" w:rsidRPr="003348B5" w:rsidRDefault="00E63375">
      <w:pPr>
        <w:ind w:left="-5"/>
        <w:rPr>
          <w:color w:val="auto"/>
        </w:rPr>
      </w:pPr>
      <w:r w:rsidRPr="003348B5">
        <w:rPr>
          <w:b/>
          <w:color w:val="auto"/>
        </w:rPr>
        <w:t>“Customer”</w:t>
      </w:r>
      <w:r w:rsidRPr="003348B5">
        <w:rPr>
          <w:color w:val="auto"/>
        </w:rPr>
        <w:t xml:space="preserve"> refers to owner and or the consumer of the premises to which the council has agreed to supply or is actually supplying municipal services, or if there is no occupier, then the owner of the premises. </w:t>
      </w:r>
    </w:p>
    <w:p w14:paraId="5EAEA027" w14:textId="77777777" w:rsidR="00FA4233" w:rsidRPr="003348B5" w:rsidRDefault="00E63375">
      <w:pPr>
        <w:spacing w:after="110" w:line="259" w:lineRule="auto"/>
        <w:ind w:left="0" w:firstLine="0"/>
        <w:jc w:val="left"/>
        <w:rPr>
          <w:color w:val="auto"/>
        </w:rPr>
      </w:pPr>
      <w:r w:rsidRPr="003348B5">
        <w:rPr>
          <w:color w:val="auto"/>
        </w:rPr>
        <w:t xml:space="preserve"> </w:t>
      </w:r>
    </w:p>
    <w:p w14:paraId="6C42E363" w14:textId="77777777" w:rsidR="00FA4233" w:rsidRPr="003348B5" w:rsidRDefault="00E63375">
      <w:pPr>
        <w:spacing w:line="359" w:lineRule="auto"/>
        <w:ind w:left="-5"/>
        <w:rPr>
          <w:color w:val="auto"/>
        </w:rPr>
      </w:pPr>
      <w:r w:rsidRPr="003348B5">
        <w:rPr>
          <w:b/>
          <w:color w:val="auto"/>
        </w:rPr>
        <w:t xml:space="preserve">“Debtors” </w:t>
      </w:r>
      <w:r w:rsidRPr="003348B5">
        <w:rPr>
          <w:color w:val="auto"/>
        </w:rPr>
        <w:t xml:space="preserve">refers to a person owing an amount of money to the municipality for a reason other than through the provision of municipal services or a person worth/ or a person with an active consumer account   </w:t>
      </w:r>
    </w:p>
    <w:p w14:paraId="5D1A4A65" w14:textId="77777777" w:rsidR="00FA4233" w:rsidRPr="003348B5" w:rsidRDefault="00E63375">
      <w:pPr>
        <w:spacing w:after="132" w:line="259" w:lineRule="auto"/>
        <w:ind w:left="0" w:firstLine="0"/>
        <w:jc w:val="left"/>
        <w:rPr>
          <w:color w:val="auto"/>
        </w:rPr>
      </w:pPr>
      <w:r w:rsidRPr="003348B5">
        <w:rPr>
          <w:color w:val="auto"/>
        </w:rPr>
        <w:t xml:space="preserve"> </w:t>
      </w:r>
    </w:p>
    <w:p w14:paraId="54A4E13A" w14:textId="77777777" w:rsidR="00FA4233" w:rsidRDefault="00E63375">
      <w:pPr>
        <w:spacing w:line="359" w:lineRule="auto"/>
        <w:ind w:left="-5"/>
      </w:pPr>
      <w:r w:rsidRPr="003348B5">
        <w:rPr>
          <w:b/>
          <w:color w:val="auto"/>
        </w:rPr>
        <w:t xml:space="preserve">“Debt </w:t>
      </w:r>
      <w:r>
        <w:rPr>
          <w:b/>
        </w:rPr>
        <w:t>collection</w:t>
      </w:r>
      <w:r>
        <w:t xml:space="preserve">” refers to the debt recovery process and includes sanctions (warning, disconnection, adverse credit rating, legal process and/or eviction, etc) to be applied in the event of non-payment of accounts.  </w:t>
      </w:r>
    </w:p>
    <w:p w14:paraId="5461546C" w14:textId="77777777" w:rsidR="00FA4233" w:rsidRDefault="00E63375">
      <w:pPr>
        <w:spacing w:after="110" w:line="259" w:lineRule="auto"/>
        <w:ind w:left="0" w:firstLine="0"/>
        <w:jc w:val="left"/>
      </w:pPr>
      <w:r>
        <w:t xml:space="preserve"> </w:t>
      </w:r>
    </w:p>
    <w:p w14:paraId="34F091B8" w14:textId="77777777" w:rsidR="00FA4233" w:rsidRDefault="00E63375">
      <w:pPr>
        <w:spacing w:after="26"/>
        <w:ind w:left="-5"/>
      </w:pPr>
      <w:r>
        <w:rPr>
          <w:b/>
        </w:rPr>
        <w:t>“Defaulter”</w:t>
      </w:r>
      <w:r>
        <w:t xml:space="preserve"> refers to those persons owing the Council in respect of taxes and/or service charges for a period of more than 45 (forty-five) days from the date of the account.   </w:t>
      </w:r>
    </w:p>
    <w:p w14:paraId="0C131B8F" w14:textId="77777777" w:rsidR="00FA4233" w:rsidRDefault="00E63375">
      <w:pPr>
        <w:spacing w:after="105" w:line="259" w:lineRule="auto"/>
        <w:ind w:left="0" w:firstLine="0"/>
        <w:jc w:val="left"/>
      </w:pPr>
      <w:r>
        <w:t xml:space="preserve"> </w:t>
      </w:r>
    </w:p>
    <w:p w14:paraId="5414FD03" w14:textId="77777777" w:rsidR="00FA4233" w:rsidRDefault="00E63375">
      <w:pPr>
        <w:spacing w:line="358" w:lineRule="auto"/>
        <w:ind w:left="-5"/>
      </w:pPr>
      <w:r>
        <w:rPr>
          <w:b/>
        </w:rPr>
        <w:t>“Disconnection</w:t>
      </w:r>
      <w:r>
        <w:t xml:space="preserve">” means interrupting the supply of water or electricity to a debtor as a consequence of ignoring a Final Demand for payment.  </w:t>
      </w:r>
    </w:p>
    <w:p w14:paraId="443B418B" w14:textId="77777777" w:rsidR="00FA4233" w:rsidRDefault="00E63375">
      <w:pPr>
        <w:spacing w:after="112" w:line="259" w:lineRule="auto"/>
        <w:ind w:left="0" w:firstLine="0"/>
        <w:jc w:val="left"/>
      </w:pPr>
      <w:r>
        <w:t xml:space="preserve"> </w:t>
      </w:r>
    </w:p>
    <w:p w14:paraId="304E4917" w14:textId="77777777" w:rsidR="00FA4233" w:rsidRDefault="00E63375">
      <w:pPr>
        <w:spacing w:after="115"/>
        <w:ind w:left="-5"/>
      </w:pPr>
      <w:r>
        <w:rPr>
          <w:b/>
        </w:rPr>
        <w:t xml:space="preserve">“Due date” </w:t>
      </w:r>
      <w:r>
        <w:t xml:space="preserve">refers to the final date of payment as shown on the account.  </w:t>
      </w:r>
    </w:p>
    <w:p w14:paraId="4656B7CB" w14:textId="77777777" w:rsidR="00FA4233" w:rsidRDefault="00E63375">
      <w:pPr>
        <w:spacing w:after="25" w:line="259" w:lineRule="auto"/>
        <w:ind w:left="0" w:firstLine="0"/>
        <w:jc w:val="left"/>
      </w:pPr>
      <w:r>
        <w:rPr>
          <w:b/>
        </w:rPr>
        <w:t xml:space="preserve"> </w:t>
      </w:r>
    </w:p>
    <w:p w14:paraId="07D5C8AE" w14:textId="77777777" w:rsidR="00FA4233" w:rsidRDefault="00E63375">
      <w:pPr>
        <w:spacing w:after="26"/>
        <w:ind w:left="-5"/>
      </w:pPr>
      <w:r>
        <w:rPr>
          <w:b/>
        </w:rPr>
        <w:t xml:space="preserve">“Inactive account” </w:t>
      </w:r>
      <w:r>
        <w:t xml:space="preserve">refers to an account in which there have not been any transaction for an extended period of time; </w:t>
      </w:r>
    </w:p>
    <w:p w14:paraId="2F807E33" w14:textId="77777777" w:rsidR="00FA4233" w:rsidRDefault="00E63375">
      <w:pPr>
        <w:spacing w:after="0" w:line="259" w:lineRule="auto"/>
        <w:ind w:left="0" w:firstLine="0"/>
        <w:jc w:val="left"/>
      </w:pPr>
      <w:r>
        <w:t xml:space="preserve"> </w:t>
      </w:r>
    </w:p>
    <w:p w14:paraId="6F762CD6" w14:textId="77777777" w:rsidR="00FA4233" w:rsidRDefault="00E63375">
      <w:pPr>
        <w:spacing w:line="359" w:lineRule="auto"/>
        <w:ind w:left="-5"/>
      </w:pPr>
      <w:r>
        <w:rPr>
          <w:b/>
        </w:rPr>
        <w:t xml:space="preserve">“Indigents” </w:t>
      </w:r>
      <w:r>
        <w:t xml:space="preserve">refers to a household who cannot afford to make a full monetary contribution towards municipal charges for basic services and rates &amp; taxes as determined by the Council </w:t>
      </w:r>
    </w:p>
    <w:p w14:paraId="23A3046E" w14:textId="77777777" w:rsidR="00FA4233" w:rsidRDefault="00E63375">
      <w:pPr>
        <w:spacing w:after="20" w:line="259" w:lineRule="auto"/>
        <w:ind w:left="0" w:firstLine="0"/>
        <w:jc w:val="left"/>
      </w:pPr>
      <w:r>
        <w:t xml:space="preserve"> </w:t>
      </w:r>
    </w:p>
    <w:p w14:paraId="3FEDBF03" w14:textId="77777777" w:rsidR="00FA4233" w:rsidRDefault="00E63375">
      <w:pPr>
        <w:spacing w:after="26"/>
        <w:ind w:left="-5"/>
      </w:pPr>
      <w:r>
        <w:rPr>
          <w:b/>
        </w:rPr>
        <w:t>“Interest”</w:t>
      </w:r>
      <w:r>
        <w:t xml:space="preserve"> constitutes a levy equal to service levies and is calculated at a rate determined by the Council on all services levies in arrears. </w:t>
      </w:r>
    </w:p>
    <w:p w14:paraId="1EC5A1C5" w14:textId="77777777" w:rsidR="00FA4233" w:rsidRDefault="00E63375">
      <w:pPr>
        <w:spacing w:after="25" w:line="259" w:lineRule="auto"/>
        <w:ind w:left="0" w:firstLine="0"/>
        <w:jc w:val="left"/>
      </w:pPr>
      <w:r>
        <w:t xml:space="preserve"> </w:t>
      </w:r>
    </w:p>
    <w:p w14:paraId="1EDBC794" w14:textId="77777777" w:rsidR="00FA4233" w:rsidRDefault="00E63375">
      <w:pPr>
        <w:spacing w:after="26"/>
        <w:ind w:left="-5"/>
      </w:pPr>
      <w:r>
        <w:rPr>
          <w:b/>
        </w:rPr>
        <w:lastRenderedPageBreak/>
        <w:t>“Municipal account”</w:t>
      </w:r>
      <w:r>
        <w:t xml:space="preserve"> shall include levies or charges in respect of the following services and /or taxes: </w:t>
      </w:r>
    </w:p>
    <w:p w14:paraId="70843767" w14:textId="77777777" w:rsidR="00FA4233" w:rsidRDefault="00E63375">
      <w:pPr>
        <w:numPr>
          <w:ilvl w:val="0"/>
          <w:numId w:val="5"/>
        </w:numPr>
        <w:ind w:hanging="360"/>
      </w:pPr>
      <w:r>
        <w:t xml:space="preserve">electricity consumption based on a meter reading or estimated consumption, or availability fees; </w:t>
      </w:r>
    </w:p>
    <w:p w14:paraId="1B4E64EE" w14:textId="77777777" w:rsidR="00FA4233" w:rsidRDefault="00E63375">
      <w:pPr>
        <w:numPr>
          <w:ilvl w:val="0"/>
          <w:numId w:val="5"/>
        </w:numPr>
        <w:ind w:hanging="360"/>
      </w:pPr>
      <w:r>
        <w:t xml:space="preserve">water consumption based on a meter or unmetered reading or estimated consumption or availability fees; </w:t>
      </w:r>
    </w:p>
    <w:p w14:paraId="2982B157" w14:textId="77777777" w:rsidR="00FA4233" w:rsidRDefault="00E63375">
      <w:pPr>
        <w:numPr>
          <w:ilvl w:val="0"/>
          <w:numId w:val="5"/>
        </w:numPr>
        <w:spacing w:after="28"/>
        <w:ind w:hanging="360"/>
      </w:pPr>
      <w:r>
        <w:t xml:space="preserve">refuse removal and disposal; </w:t>
      </w:r>
    </w:p>
    <w:p w14:paraId="15DA16E6" w14:textId="77777777" w:rsidR="00FA4233" w:rsidRDefault="00E63375">
      <w:pPr>
        <w:numPr>
          <w:ilvl w:val="0"/>
          <w:numId w:val="5"/>
        </w:numPr>
        <w:spacing w:after="26"/>
        <w:ind w:hanging="360"/>
      </w:pPr>
      <w:r>
        <w:t xml:space="preserve">sewerage services or sewer availability fees; </w:t>
      </w:r>
    </w:p>
    <w:p w14:paraId="6AAD232F" w14:textId="77777777" w:rsidR="00FA4233" w:rsidRDefault="00E63375">
      <w:pPr>
        <w:numPr>
          <w:ilvl w:val="0"/>
          <w:numId w:val="5"/>
        </w:numPr>
        <w:spacing w:after="26"/>
        <w:ind w:hanging="360"/>
      </w:pPr>
      <w:r>
        <w:t xml:space="preserve">rates; </w:t>
      </w:r>
    </w:p>
    <w:p w14:paraId="0F2BB3AB" w14:textId="77777777" w:rsidR="00FA4233" w:rsidRDefault="00E63375">
      <w:pPr>
        <w:numPr>
          <w:ilvl w:val="0"/>
          <w:numId w:val="5"/>
        </w:numPr>
        <w:spacing w:after="26"/>
        <w:ind w:hanging="360"/>
      </w:pPr>
      <w:r>
        <w:t xml:space="preserve">interest, and </w:t>
      </w:r>
    </w:p>
    <w:p w14:paraId="1A9868B0" w14:textId="77777777" w:rsidR="00FA4233" w:rsidRDefault="00E63375">
      <w:pPr>
        <w:numPr>
          <w:ilvl w:val="0"/>
          <w:numId w:val="5"/>
        </w:numPr>
        <w:spacing w:after="28"/>
        <w:ind w:hanging="360"/>
      </w:pPr>
      <w:r>
        <w:t xml:space="preserve">miscellaneous and sundry fees and collection charges; </w:t>
      </w:r>
    </w:p>
    <w:p w14:paraId="63F4D8F0" w14:textId="77777777" w:rsidR="00FA4233" w:rsidRDefault="00E63375">
      <w:pPr>
        <w:spacing w:after="30" w:line="259" w:lineRule="auto"/>
        <w:ind w:left="0" w:firstLine="0"/>
        <w:jc w:val="left"/>
      </w:pPr>
      <w:r>
        <w:rPr>
          <w:b/>
        </w:rPr>
        <w:t xml:space="preserve"> </w:t>
      </w:r>
    </w:p>
    <w:p w14:paraId="43336773" w14:textId="77777777" w:rsidR="00FA4233" w:rsidRDefault="00E63375">
      <w:pPr>
        <w:spacing w:after="26"/>
        <w:ind w:left="-5"/>
      </w:pPr>
      <w:r>
        <w:rPr>
          <w:b/>
        </w:rPr>
        <w:t>“Municipal Councillor”</w:t>
      </w:r>
      <w:r>
        <w:t xml:space="preserve"> refers to a member of a municipal council </w:t>
      </w:r>
    </w:p>
    <w:p w14:paraId="26146EB6" w14:textId="77777777" w:rsidR="00FA4233" w:rsidRDefault="00E63375">
      <w:pPr>
        <w:spacing w:after="27" w:line="259" w:lineRule="auto"/>
        <w:ind w:left="0" w:firstLine="0"/>
        <w:jc w:val="left"/>
      </w:pPr>
      <w:r>
        <w:rPr>
          <w:b/>
        </w:rPr>
        <w:t xml:space="preserve"> </w:t>
      </w:r>
    </w:p>
    <w:p w14:paraId="78E7FDFA" w14:textId="77777777" w:rsidR="00FA4233" w:rsidRDefault="00E63375">
      <w:pPr>
        <w:spacing w:after="26"/>
        <w:ind w:left="-5"/>
      </w:pPr>
      <w:r>
        <w:rPr>
          <w:b/>
        </w:rPr>
        <w:t>“Municipal official”</w:t>
      </w:r>
      <w:r>
        <w:t xml:space="preserve"> refers to an official or an employee of the municipality </w:t>
      </w:r>
    </w:p>
    <w:p w14:paraId="7707530F" w14:textId="77777777" w:rsidR="00FA4233" w:rsidRDefault="00E63375">
      <w:pPr>
        <w:spacing w:after="28" w:line="259" w:lineRule="auto"/>
        <w:ind w:left="0" w:firstLine="0"/>
        <w:jc w:val="left"/>
      </w:pPr>
      <w:r>
        <w:t xml:space="preserve"> </w:t>
      </w:r>
    </w:p>
    <w:p w14:paraId="6F0A4E5F" w14:textId="77777777" w:rsidR="00FA4233" w:rsidRDefault="00E63375">
      <w:pPr>
        <w:ind w:left="-5"/>
      </w:pPr>
      <w:r>
        <w:rPr>
          <w:b/>
        </w:rPr>
        <w:t>“Municipal services”</w:t>
      </w:r>
      <w:r>
        <w:t xml:space="preserve"> refers to those services, rates and taxes reflected on the municipal account for which payment is required by the Council, as more fully defined in the Act. </w:t>
      </w:r>
    </w:p>
    <w:p w14:paraId="796D9050" w14:textId="77777777" w:rsidR="00FA4233" w:rsidRDefault="00E63375">
      <w:pPr>
        <w:spacing w:after="23" w:line="259" w:lineRule="auto"/>
        <w:ind w:left="0" w:firstLine="0"/>
        <w:jc w:val="left"/>
      </w:pPr>
      <w:r>
        <w:t xml:space="preserve"> </w:t>
      </w:r>
    </w:p>
    <w:p w14:paraId="7B464C5D" w14:textId="77777777" w:rsidR="00FA4233" w:rsidRDefault="00E63375">
      <w:pPr>
        <w:spacing w:after="29"/>
        <w:ind w:left="-5"/>
      </w:pPr>
      <w:r>
        <w:rPr>
          <w:b/>
        </w:rPr>
        <w:t xml:space="preserve">“Prescriptive” </w:t>
      </w:r>
      <w:r>
        <w:t xml:space="preserve">refers to a debt which is extinguished after the lapse (passing) of a time period </w:t>
      </w:r>
    </w:p>
    <w:p w14:paraId="52EC7D00" w14:textId="77777777" w:rsidR="00FA4233" w:rsidRDefault="00E63375">
      <w:pPr>
        <w:spacing w:after="16" w:line="259" w:lineRule="auto"/>
        <w:ind w:left="0" w:firstLine="0"/>
        <w:jc w:val="left"/>
      </w:pPr>
      <w:r>
        <w:t xml:space="preserve"> </w:t>
      </w:r>
    </w:p>
    <w:p w14:paraId="55845485" w14:textId="77777777" w:rsidR="00FA4233" w:rsidRDefault="00E63375">
      <w:pPr>
        <w:spacing w:after="0" w:line="259" w:lineRule="auto"/>
        <w:ind w:left="0" w:firstLine="0"/>
        <w:jc w:val="left"/>
      </w:pPr>
      <w:r>
        <w:t xml:space="preserve"> </w:t>
      </w:r>
    </w:p>
    <w:p w14:paraId="50AB6541" w14:textId="77777777" w:rsidR="00FA4233" w:rsidRDefault="00E63375">
      <w:pPr>
        <w:pStyle w:val="Heading1"/>
        <w:ind w:left="-5"/>
      </w:pPr>
      <w:bookmarkStart w:id="5" w:name="_Toc21669"/>
      <w:r>
        <w:t xml:space="preserve">6. IMPAIRMENT OF DEBTORS  </w:t>
      </w:r>
      <w:bookmarkEnd w:id="5"/>
    </w:p>
    <w:p w14:paraId="5A5860E1" w14:textId="77777777" w:rsidR="00FA4233" w:rsidRDefault="00E63375">
      <w:pPr>
        <w:spacing w:after="0" w:line="259" w:lineRule="auto"/>
        <w:ind w:left="0" w:firstLine="0"/>
        <w:jc w:val="left"/>
      </w:pPr>
      <w:r>
        <w:t xml:space="preserve"> </w:t>
      </w:r>
    </w:p>
    <w:p w14:paraId="29B423C0" w14:textId="77777777" w:rsidR="00AB37C3" w:rsidRDefault="00AB37C3" w:rsidP="00AB37C3">
      <w:pPr>
        <w:spacing w:line="358" w:lineRule="auto"/>
        <w:ind w:left="-5"/>
      </w:pPr>
      <w:r>
        <w:t xml:space="preserve">Consumer debtors, long term receivables and other debtors are stated at cost less a provision for bad debts. The provision is made on an individual basis or, based on expected cash flows. In accordance with IAS 39, an objective assessment of financial assets is made at financial yearend in order to determine possible impairment. Impairment loss is recognized as an expense in the Statement of Financial Performance.  </w:t>
      </w:r>
    </w:p>
    <w:p w14:paraId="7ECC5670" w14:textId="77777777" w:rsidR="00AB37C3" w:rsidRDefault="00AB37C3" w:rsidP="00AB37C3">
      <w:pPr>
        <w:spacing w:line="358" w:lineRule="auto"/>
        <w:ind w:left="-5"/>
      </w:pPr>
      <w:r>
        <w:t xml:space="preserve">Individual classes of loans and receivables are assessed for impairment using the following methodologies: </w:t>
      </w:r>
    </w:p>
    <w:p w14:paraId="233B17B1" w14:textId="42602A81" w:rsidR="00AB37C3" w:rsidRPr="00732FE7" w:rsidRDefault="00AB37C3" w:rsidP="00732FE7">
      <w:pPr>
        <w:spacing w:after="0" w:line="259" w:lineRule="auto"/>
        <w:ind w:left="0" w:firstLine="0"/>
        <w:jc w:val="left"/>
      </w:pPr>
      <w:r>
        <w:t xml:space="preserve"> </w:t>
      </w:r>
    </w:p>
    <w:p w14:paraId="70B1D4CC" w14:textId="4A045B8A" w:rsidR="00A9042E" w:rsidRPr="002649E0" w:rsidRDefault="00A9042E">
      <w:pPr>
        <w:spacing w:line="358" w:lineRule="auto"/>
        <w:ind w:left="-5"/>
        <w:rPr>
          <w:b/>
          <w:bCs/>
        </w:rPr>
      </w:pPr>
      <w:r w:rsidRPr="002649E0">
        <w:rPr>
          <w:b/>
          <w:bCs/>
        </w:rPr>
        <w:t>Methodology for impairment of receivables</w:t>
      </w:r>
    </w:p>
    <w:p w14:paraId="50F746C4" w14:textId="58805533" w:rsidR="00A9042E" w:rsidRDefault="00A9042E">
      <w:pPr>
        <w:spacing w:line="358" w:lineRule="auto"/>
        <w:ind w:left="-5"/>
      </w:pPr>
      <w:r w:rsidRPr="00A9042E">
        <w:t>In terms of GRAP 104, all financial assets measured at amortised cost are subject to an impairment review.</w:t>
      </w:r>
    </w:p>
    <w:p w14:paraId="2E815070" w14:textId="77777777" w:rsidR="002649E0" w:rsidRDefault="002649E0">
      <w:pPr>
        <w:spacing w:line="358" w:lineRule="auto"/>
        <w:ind w:left="-5"/>
      </w:pPr>
    </w:p>
    <w:p w14:paraId="5F95DF20" w14:textId="2A911854" w:rsidR="00A9042E" w:rsidRPr="002649E0" w:rsidRDefault="00A9042E" w:rsidP="00A9042E">
      <w:pPr>
        <w:pStyle w:val="ListParagraph"/>
        <w:numPr>
          <w:ilvl w:val="0"/>
          <w:numId w:val="15"/>
        </w:numPr>
        <w:spacing w:line="358" w:lineRule="auto"/>
        <w:rPr>
          <w:b/>
          <w:bCs/>
        </w:rPr>
      </w:pPr>
      <w:r w:rsidRPr="002649E0">
        <w:rPr>
          <w:b/>
          <w:bCs/>
        </w:rPr>
        <w:t>Timing of assessment</w:t>
      </w:r>
    </w:p>
    <w:p w14:paraId="1238B38C" w14:textId="45BBC313" w:rsidR="002649E0" w:rsidRDefault="00A9042E" w:rsidP="00732FE7">
      <w:pPr>
        <w:pStyle w:val="ListParagraph"/>
        <w:spacing w:line="358" w:lineRule="auto"/>
        <w:ind w:left="345" w:firstLine="0"/>
      </w:pPr>
      <w:r w:rsidRPr="00A9042E">
        <w:t>The Municipality performs an assessment at the end of each reporting date to determine whether there is objective evidence that a receivable account or group of receivable accounts is impaired.</w:t>
      </w:r>
    </w:p>
    <w:p w14:paraId="28FDC591" w14:textId="2F0D397A" w:rsidR="00A9042E" w:rsidRPr="002649E0" w:rsidRDefault="00A9042E" w:rsidP="00A9042E">
      <w:pPr>
        <w:pStyle w:val="ListParagraph"/>
        <w:numPr>
          <w:ilvl w:val="0"/>
          <w:numId w:val="15"/>
        </w:numPr>
        <w:spacing w:line="358" w:lineRule="auto"/>
        <w:rPr>
          <w:b/>
          <w:bCs/>
        </w:rPr>
      </w:pPr>
      <w:r w:rsidRPr="002649E0">
        <w:rPr>
          <w:b/>
          <w:bCs/>
        </w:rPr>
        <w:lastRenderedPageBreak/>
        <w:t>Indicators of impairment</w:t>
      </w:r>
    </w:p>
    <w:p w14:paraId="4DC2EA23" w14:textId="458118CF" w:rsidR="00A9042E" w:rsidRDefault="00A9042E" w:rsidP="00A9042E">
      <w:pPr>
        <w:pStyle w:val="ListParagraph"/>
        <w:spacing w:line="358" w:lineRule="auto"/>
        <w:ind w:left="345" w:firstLine="0"/>
      </w:pPr>
      <w:r w:rsidRPr="00A9042E">
        <w:t>An assessment whether there is objective evidence that the receivable is impaired is performed at an individual account level as well as at group level. NB: Government accounts and accounts with credit balances are excluded from the assessment.</w:t>
      </w:r>
    </w:p>
    <w:p w14:paraId="446CCF40" w14:textId="77777777" w:rsidR="00827721" w:rsidRDefault="00827721" w:rsidP="00A9042E">
      <w:pPr>
        <w:pStyle w:val="ListParagraph"/>
        <w:spacing w:line="358" w:lineRule="auto"/>
        <w:ind w:left="345" w:firstLine="0"/>
      </w:pPr>
    </w:p>
    <w:p w14:paraId="18A6885C" w14:textId="39839257" w:rsidR="00A9042E" w:rsidRPr="00827721" w:rsidRDefault="00A9042E" w:rsidP="00A9042E">
      <w:pPr>
        <w:pStyle w:val="ListParagraph"/>
        <w:numPr>
          <w:ilvl w:val="1"/>
          <w:numId w:val="15"/>
        </w:numPr>
        <w:spacing w:line="358" w:lineRule="auto"/>
        <w:rPr>
          <w:b/>
          <w:bCs/>
        </w:rPr>
      </w:pPr>
      <w:r w:rsidRPr="00827721">
        <w:rPr>
          <w:b/>
          <w:bCs/>
        </w:rPr>
        <w:t>Assessment at an individual account level</w:t>
      </w:r>
    </w:p>
    <w:p w14:paraId="47381562" w14:textId="62D3364C" w:rsidR="00A9042E" w:rsidRDefault="008706B5" w:rsidP="008706B5">
      <w:pPr>
        <w:pStyle w:val="ListParagraph"/>
        <w:spacing w:line="358" w:lineRule="auto"/>
        <w:ind w:left="715" w:firstLine="0"/>
      </w:pPr>
      <w:r w:rsidRPr="008706B5">
        <w:t>Any of the following events is considered to provide objective evidence that a receivable account could be impaired at an individual account level:</w:t>
      </w:r>
    </w:p>
    <w:p w14:paraId="3CE78BEF" w14:textId="03B12020" w:rsidR="00520301" w:rsidRDefault="00520301" w:rsidP="00520301">
      <w:pPr>
        <w:pStyle w:val="ListParagraph"/>
        <w:spacing w:line="358" w:lineRule="auto"/>
        <w:ind w:left="715" w:firstLine="0"/>
      </w:pPr>
      <w:r>
        <w:t>1. Account balance outstanding for 90+ days</w:t>
      </w:r>
    </w:p>
    <w:p w14:paraId="19F0155C" w14:textId="77777777" w:rsidR="00520301" w:rsidRDefault="00520301" w:rsidP="00520301">
      <w:pPr>
        <w:pStyle w:val="ListParagraph"/>
        <w:spacing w:line="358" w:lineRule="auto"/>
        <w:ind w:left="715" w:firstLine="0"/>
      </w:pPr>
      <w:r>
        <w:t xml:space="preserve">2. Account's last payment date is on or before 31 March </w:t>
      </w:r>
    </w:p>
    <w:p w14:paraId="2A70337B" w14:textId="77777777" w:rsidR="00520301" w:rsidRDefault="00520301" w:rsidP="00520301">
      <w:pPr>
        <w:pStyle w:val="ListParagraph"/>
        <w:spacing w:line="358" w:lineRule="auto"/>
        <w:ind w:left="715" w:firstLine="0"/>
      </w:pPr>
      <w:r>
        <w:t>3. Account is inactive</w:t>
      </w:r>
    </w:p>
    <w:p w14:paraId="31702012" w14:textId="1E8F8A16" w:rsidR="00520301" w:rsidRDefault="00520301" w:rsidP="00520301">
      <w:pPr>
        <w:pStyle w:val="ListParagraph"/>
        <w:spacing w:line="358" w:lineRule="auto"/>
        <w:ind w:left="715" w:firstLine="0"/>
      </w:pPr>
      <w:r>
        <w:t>4. Account is handed over</w:t>
      </w:r>
      <w:r>
        <w:tab/>
      </w:r>
    </w:p>
    <w:p w14:paraId="3669C412" w14:textId="2E9ED649" w:rsidR="00520301" w:rsidRDefault="00520301" w:rsidP="00520301">
      <w:pPr>
        <w:pStyle w:val="ListParagraph"/>
        <w:spacing w:line="358" w:lineRule="auto"/>
        <w:ind w:left="715" w:firstLine="0"/>
      </w:pPr>
      <w:r>
        <w:tab/>
        <w:t>5. Account owner is under liquidation</w:t>
      </w:r>
    </w:p>
    <w:p w14:paraId="1293BC7C" w14:textId="77777777" w:rsidR="00520301" w:rsidRDefault="00520301" w:rsidP="00520301">
      <w:pPr>
        <w:pStyle w:val="ListParagraph"/>
        <w:spacing w:line="358" w:lineRule="auto"/>
        <w:ind w:left="715" w:firstLine="0"/>
      </w:pPr>
      <w:r>
        <w:t>6. Account owner applied for sequestration</w:t>
      </w:r>
    </w:p>
    <w:p w14:paraId="48B2A1A3" w14:textId="77777777" w:rsidR="00520301" w:rsidRDefault="00520301" w:rsidP="00520301">
      <w:pPr>
        <w:pStyle w:val="ListParagraph"/>
        <w:spacing w:line="358" w:lineRule="auto"/>
        <w:ind w:left="715" w:firstLine="0"/>
      </w:pPr>
      <w:r>
        <w:t xml:space="preserve">7. Account has </w:t>
      </w:r>
      <w:proofErr w:type="spellStart"/>
      <w:r>
        <w:t>take</w:t>
      </w:r>
      <w:proofErr w:type="spellEnd"/>
      <w:r>
        <w:t>-on balance municipality unable to explain</w:t>
      </w:r>
    </w:p>
    <w:p w14:paraId="11CE7AF4" w14:textId="6BD5D429" w:rsidR="00520301" w:rsidRDefault="00520301" w:rsidP="00064C51">
      <w:pPr>
        <w:pStyle w:val="ListParagraph"/>
        <w:spacing w:line="358" w:lineRule="auto"/>
        <w:ind w:left="715" w:firstLine="0"/>
      </w:pPr>
      <w:r>
        <w:t>8. Collection rate</w:t>
      </w:r>
      <w:r>
        <w:tab/>
      </w:r>
      <w:r>
        <w:tab/>
      </w:r>
      <w:r>
        <w:tab/>
      </w:r>
      <w:r>
        <w:tab/>
      </w:r>
      <w:r>
        <w:tab/>
      </w:r>
      <w:r>
        <w:tab/>
      </w:r>
      <w:r>
        <w:tab/>
      </w:r>
      <w:r>
        <w:tab/>
      </w:r>
    </w:p>
    <w:p w14:paraId="33223ABD" w14:textId="3F9A064E" w:rsidR="00520301" w:rsidRPr="00064C51" w:rsidRDefault="00520301" w:rsidP="00520301">
      <w:pPr>
        <w:pStyle w:val="ListParagraph"/>
        <w:spacing w:line="358" w:lineRule="auto"/>
        <w:ind w:left="715" w:firstLine="0"/>
        <w:rPr>
          <w:b/>
          <w:bCs/>
        </w:rPr>
      </w:pPr>
      <w:r w:rsidRPr="00064C51">
        <w:rPr>
          <w:b/>
          <w:bCs/>
        </w:rPr>
        <w:tab/>
        <w:t>If any of the following exist in the account. then that account is not impaired:</w:t>
      </w:r>
    </w:p>
    <w:p w14:paraId="43343EB9" w14:textId="77777777" w:rsidR="00520301" w:rsidRPr="00064C51" w:rsidRDefault="00520301" w:rsidP="00520301">
      <w:pPr>
        <w:pStyle w:val="ListParagraph"/>
        <w:spacing w:line="358" w:lineRule="auto"/>
        <w:ind w:left="715" w:firstLine="0"/>
        <w:rPr>
          <w:b/>
          <w:bCs/>
        </w:rPr>
      </w:pPr>
      <w:r w:rsidRPr="00064C51">
        <w:rPr>
          <w:b/>
          <w:bCs/>
        </w:rPr>
        <w:t>1. There is a formal debt settlement arrangement in place</w:t>
      </w:r>
    </w:p>
    <w:p w14:paraId="51E0E35D" w14:textId="77777777" w:rsidR="00064C51" w:rsidRDefault="00520301" w:rsidP="00722EDC">
      <w:pPr>
        <w:pStyle w:val="ListParagraph"/>
        <w:spacing w:line="358" w:lineRule="auto"/>
        <w:ind w:left="715" w:firstLine="0"/>
        <w:rPr>
          <w:b/>
          <w:bCs/>
        </w:rPr>
      </w:pPr>
      <w:r w:rsidRPr="00064C51">
        <w:rPr>
          <w:b/>
          <w:bCs/>
        </w:rPr>
        <w:t>2. There is a payment made after year end</w:t>
      </w:r>
    </w:p>
    <w:p w14:paraId="0E7973B2" w14:textId="249060DE" w:rsidR="00520301" w:rsidRDefault="00520301" w:rsidP="00722EDC">
      <w:pPr>
        <w:pStyle w:val="ListParagraph"/>
        <w:spacing w:line="358" w:lineRule="auto"/>
        <w:ind w:left="715" w:firstLine="0"/>
      </w:pPr>
      <w:r w:rsidRPr="00064C51">
        <w:rPr>
          <w:b/>
          <w:bCs/>
        </w:rPr>
        <w:tab/>
      </w:r>
      <w:r w:rsidRPr="00064C51">
        <w:rPr>
          <w:b/>
          <w:bCs/>
        </w:rPr>
        <w:tab/>
      </w:r>
      <w:r>
        <w:tab/>
      </w:r>
      <w:r>
        <w:tab/>
      </w:r>
      <w:r>
        <w:tab/>
      </w:r>
    </w:p>
    <w:p w14:paraId="628C4017" w14:textId="23975445" w:rsidR="00A9042E" w:rsidRPr="00064C51" w:rsidRDefault="00722EDC" w:rsidP="00A9042E">
      <w:pPr>
        <w:pStyle w:val="ListParagraph"/>
        <w:numPr>
          <w:ilvl w:val="1"/>
          <w:numId w:val="15"/>
        </w:numPr>
        <w:spacing w:line="358" w:lineRule="auto"/>
        <w:rPr>
          <w:b/>
          <w:bCs/>
        </w:rPr>
      </w:pPr>
      <w:r w:rsidRPr="00064C51">
        <w:rPr>
          <w:b/>
          <w:bCs/>
        </w:rPr>
        <w:t>Assessment at group level (collective assessment)</w:t>
      </w:r>
    </w:p>
    <w:p w14:paraId="31D5785A" w14:textId="2F561D04" w:rsidR="00271A21" w:rsidRDefault="00962353" w:rsidP="00271A21">
      <w:pPr>
        <w:pStyle w:val="ListParagraph"/>
        <w:spacing w:line="358" w:lineRule="auto"/>
        <w:ind w:left="715" w:firstLine="0"/>
      </w:pPr>
      <w:r>
        <w:t xml:space="preserve">2.2.1 </w:t>
      </w:r>
      <w:r w:rsidR="00271A21" w:rsidRPr="00271A21">
        <w:t>Assessment at group level is determined with reference to the average collection rate.</w:t>
      </w:r>
    </w:p>
    <w:p w14:paraId="06C66CB0" w14:textId="4B760AA8" w:rsidR="00627546" w:rsidRDefault="00627546" w:rsidP="00F31111">
      <w:pPr>
        <w:pStyle w:val="ListParagraph"/>
        <w:numPr>
          <w:ilvl w:val="0"/>
          <w:numId w:val="16"/>
        </w:numPr>
        <w:spacing w:line="358" w:lineRule="auto"/>
      </w:pPr>
      <w:r w:rsidRPr="00627546">
        <w:t>If the average collection rate is 95% and above, no impairment is provided for.</w:t>
      </w:r>
    </w:p>
    <w:p w14:paraId="5FA3DE5E" w14:textId="2EE8925E" w:rsidR="00627546" w:rsidRDefault="00522A92" w:rsidP="00F31111">
      <w:pPr>
        <w:pStyle w:val="ListParagraph"/>
        <w:numPr>
          <w:ilvl w:val="0"/>
          <w:numId w:val="16"/>
        </w:numPr>
        <w:spacing w:line="358" w:lineRule="auto"/>
      </w:pPr>
      <w:r w:rsidRPr="00522A92">
        <w:t>If the average collection rate is below 95%, impairment is provided for.</w:t>
      </w:r>
    </w:p>
    <w:p w14:paraId="557E5A0A" w14:textId="3C05158F" w:rsidR="00522A92" w:rsidRDefault="00962353" w:rsidP="00271A21">
      <w:pPr>
        <w:pStyle w:val="ListParagraph"/>
        <w:spacing w:line="358" w:lineRule="auto"/>
        <w:ind w:left="715" w:firstLine="0"/>
      </w:pPr>
      <w:r>
        <w:t xml:space="preserve">2.2.2 </w:t>
      </w:r>
      <w:r w:rsidR="00522A92" w:rsidRPr="00522A92">
        <w:t>Accounts are grouped based on the types of municipality's customers:</w:t>
      </w:r>
    </w:p>
    <w:p w14:paraId="799E4596" w14:textId="5021FDCE" w:rsidR="00522A92" w:rsidRDefault="00522A92" w:rsidP="00F31111">
      <w:pPr>
        <w:pStyle w:val="ListParagraph"/>
        <w:numPr>
          <w:ilvl w:val="0"/>
          <w:numId w:val="17"/>
        </w:numPr>
        <w:spacing w:line="358" w:lineRule="auto"/>
      </w:pPr>
      <w:r w:rsidRPr="00522A92">
        <w:t>Business</w:t>
      </w:r>
    </w:p>
    <w:p w14:paraId="7C11FE4D" w14:textId="77C3BCE5" w:rsidR="00522A92" w:rsidRDefault="003D2F65" w:rsidP="00F31111">
      <w:pPr>
        <w:pStyle w:val="ListParagraph"/>
        <w:numPr>
          <w:ilvl w:val="0"/>
          <w:numId w:val="17"/>
        </w:numPr>
        <w:spacing w:line="358" w:lineRule="auto"/>
      </w:pPr>
      <w:r w:rsidRPr="003D2F65">
        <w:t>Households</w:t>
      </w:r>
    </w:p>
    <w:p w14:paraId="2E9B89E3" w14:textId="4367C117" w:rsidR="00722EDC" w:rsidRDefault="003D2F65" w:rsidP="00F31111">
      <w:pPr>
        <w:pStyle w:val="ListParagraph"/>
        <w:numPr>
          <w:ilvl w:val="0"/>
          <w:numId w:val="17"/>
        </w:numPr>
        <w:spacing w:line="358" w:lineRule="auto"/>
      </w:pPr>
      <w:r w:rsidRPr="003D2F65">
        <w:t>Other</w:t>
      </w:r>
    </w:p>
    <w:p w14:paraId="63BCCF4E" w14:textId="77777777" w:rsidR="004130EF" w:rsidRDefault="004130EF" w:rsidP="004130EF">
      <w:pPr>
        <w:pStyle w:val="ListParagraph"/>
        <w:spacing w:line="358" w:lineRule="auto"/>
        <w:ind w:left="1435" w:firstLine="0"/>
      </w:pPr>
    </w:p>
    <w:p w14:paraId="44C4DC78" w14:textId="2DB4D473" w:rsidR="00A9042E" w:rsidRPr="004130EF" w:rsidRDefault="00C6420E" w:rsidP="00A9042E">
      <w:pPr>
        <w:pStyle w:val="ListParagraph"/>
        <w:numPr>
          <w:ilvl w:val="0"/>
          <w:numId w:val="15"/>
        </w:numPr>
        <w:spacing w:line="358" w:lineRule="auto"/>
        <w:rPr>
          <w:b/>
          <w:bCs/>
        </w:rPr>
      </w:pPr>
      <w:r w:rsidRPr="004130EF">
        <w:rPr>
          <w:b/>
          <w:bCs/>
        </w:rPr>
        <w:t>Calculation of impairment amount</w:t>
      </w:r>
    </w:p>
    <w:p w14:paraId="63144BEE" w14:textId="60D2C3BE" w:rsidR="00F015F4" w:rsidRDefault="00F015F4" w:rsidP="00F015F4">
      <w:pPr>
        <w:pStyle w:val="ListParagraph"/>
        <w:spacing w:line="358" w:lineRule="auto"/>
        <w:ind w:left="345" w:firstLine="0"/>
      </w:pPr>
      <w:r w:rsidRPr="00F015F4">
        <w:t>- The impairment is the difference between the carrying amount of the receivable and the present of estimated future cash flows discounted at the effective interest rate. The Present value is determined using the following information:</w:t>
      </w:r>
    </w:p>
    <w:p w14:paraId="08CC1F29" w14:textId="7DFB783C" w:rsidR="00D413D8" w:rsidRDefault="00D413D8" w:rsidP="00F015F4">
      <w:pPr>
        <w:pStyle w:val="ListParagraph"/>
        <w:spacing w:line="358" w:lineRule="auto"/>
        <w:ind w:left="345" w:firstLine="0"/>
      </w:pPr>
      <w:r w:rsidRPr="00AF5738">
        <w:rPr>
          <w:b/>
          <w:bCs/>
        </w:rPr>
        <w:lastRenderedPageBreak/>
        <w:t>3.1</w:t>
      </w:r>
      <w:r w:rsidRPr="00D413D8">
        <w:t xml:space="preserve"> </w:t>
      </w:r>
      <w:r w:rsidRPr="00AF5738">
        <w:rPr>
          <w:b/>
          <w:bCs/>
        </w:rPr>
        <w:t>Expected repayment term (N)</w:t>
      </w:r>
    </w:p>
    <w:p w14:paraId="716B8BDC" w14:textId="46AF3676" w:rsidR="00D413D8" w:rsidRDefault="00D413D8" w:rsidP="00AF5738">
      <w:pPr>
        <w:pStyle w:val="ListParagraph"/>
        <w:numPr>
          <w:ilvl w:val="0"/>
          <w:numId w:val="20"/>
        </w:numPr>
        <w:spacing w:line="358" w:lineRule="auto"/>
      </w:pPr>
      <w:r w:rsidRPr="00D413D8">
        <w:t>The expected repayment term is the collection period in days which is determined based on each customer's payment behaviour. The collection period is calculated as follows: (Balance on the account/Billed annual amount on the account x 365).</w:t>
      </w:r>
    </w:p>
    <w:p w14:paraId="29A89B21" w14:textId="77777777" w:rsidR="00AF5738" w:rsidRDefault="00AF5738" w:rsidP="00F015F4">
      <w:pPr>
        <w:pStyle w:val="ListParagraph"/>
        <w:spacing w:line="358" w:lineRule="auto"/>
        <w:ind w:left="345" w:firstLine="0"/>
        <w:rPr>
          <w:b/>
          <w:bCs/>
        </w:rPr>
      </w:pPr>
    </w:p>
    <w:p w14:paraId="4C467819" w14:textId="361DA0A5" w:rsidR="00D413D8" w:rsidRPr="00AF5738" w:rsidRDefault="00D413D8" w:rsidP="00F015F4">
      <w:pPr>
        <w:pStyle w:val="ListParagraph"/>
        <w:spacing w:line="358" w:lineRule="auto"/>
        <w:ind w:left="345" w:firstLine="0"/>
        <w:rPr>
          <w:b/>
          <w:bCs/>
        </w:rPr>
      </w:pPr>
      <w:r w:rsidRPr="00AF5738">
        <w:rPr>
          <w:b/>
          <w:bCs/>
        </w:rPr>
        <w:t xml:space="preserve">3.2 </w:t>
      </w:r>
      <w:r w:rsidR="00707F0B" w:rsidRPr="00AF5738">
        <w:rPr>
          <w:b/>
          <w:bCs/>
        </w:rPr>
        <w:t>Collection rate</w:t>
      </w:r>
    </w:p>
    <w:p w14:paraId="6E8FCBD4" w14:textId="740F9B09" w:rsidR="00631826" w:rsidRDefault="00631826" w:rsidP="00AF5738">
      <w:pPr>
        <w:pStyle w:val="ListParagraph"/>
        <w:numPr>
          <w:ilvl w:val="0"/>
          <w:numId w:val="20"/>
        </w:numPr>
        <w:spacing w:line="358" w:lineRule="auto"/>
      </w:pPr>
      <w:r w:rsidRPr="00631826">
        <w:t>The collection rate is used to determine the level of payments against the billings. The collection period is calculated as follows: Gross Debtors Opening Balance + Billed Revenue incl. adjustments – Gross Debtors Closing Balance - Bad Debts Written Off ) / Billed Revenue x 100</w:t>
      </w:r>
    </w:p>
    <w:p w14:paraId="27BA9D81" w14:textId="1A4808E6" w:rsidR="00631826" w:rsidRDefault="00631826" w:rsidP="00AF5738">
      <w:pPr>
        <w:pStyle w:val="ListParagraph"/>
        <w:numPr>
          <w:ilvl w:val="0"/>
          <w:numId w:val="20"/>
        </w:numPr>
        <w:spacing w:line="358" w:lineRule="auto"/>
      </w:pPr>
      <w:r w:rsidRPr="00631826">
        <w:t>The collection rate is used to determine the estimated future cash flows. For Individual assessment, the collection rate is determined for each</w:t>
      </w:r>
      <w:r w:rsidR="00771CEC">
        <w:t xml:space="preserve"> </w:t>
      </w:r>
      <w:r w:rsidR="00771CEC" w:rsidRPr="00771CEC">
        <w:t>customer and for Collective assessment, the average collection rate is determined for each group.</w:t>
      </w:r>
    </w:p>
    <w:p w14:paraId="1AC84322" w14:textId="77777777" w:rsidR="00AF5738" w:rsidRDefault="00AF5738" w:rsidP="00AF5738">
      <w:pPr>
        <w:pStyle w:val="ListParagraph"/>
        <w:spacing w:line="358" w:lineRule="auto"/>
        <w:ind w:left="1440" w:firstLine="0"/>
      </w:pPr>
    </w:p>
    <w:p w14:paraId="59CD9527" w14:textId="114D79CE" w:rsidR="00707F0B" w:rsidRDefault="00707F0B" w:rsidP="00F015F4">
      <w:pPr>
        <w:pStyle w:val="ListParagraph"/>
        <w:spacing w:line="358" w:lineRule="auto"/>
        <w:ind w:left="345" w:firstLine="0"/>
        <w:rPr>
          <w:b/>
          <w:bCs/>
        </w:rPr>
      </w:pPr>
      <w:r w:rsidRPr="00AF5738">
        <w:rPr>
          <w:b/>
          <w:bCs/>
        </w:rPr>
        <w:t xml:space="preserve">3.3 </w:t>
      </w:r>
      <w:r w:rsidR="008C0934" w:rsidRPr="00AF5738">
        <w:rPr>
          <w:b/>
          <w:bCs/>
        </w:rPr>
        <w:t>Expected future cash flows (FV)</w:t>
      </w:r>
    </w:p>
    <w:p w14:paraId="05D3B2B8" w14:textId="77777777" w:rsidR="0098545E" w:rsidRPr="00AF5738" w:rsidRDefault="0098545E" w:rsidP="00F015F4">
      <w:pPr>
        <w:pStyle w:val="ListParagraph"/>
        <w:spacing w:line="358" w:lineRule="auto"/>
        <w:ind w:left="345" w:firstLine="0"/>
        <w:rPr>
          <w:b/>
          <w:bCs/>
        </w:rPr>
      </w:pPr>
    </w:p>
    <w:p w14:paraId="57DFE21F" w14:textId="48C4FCE7" w:rsidR="00C03DF2" w:rsidRDefault="00C03DF2" w:rsidP="00F015F4">
      <w:pPr>
        <w:pStyle w:val="ListParagraph"/>
        <w:spacing w:line="358" w:lineRule="auto"/>
        <w:ind w:left="345" w:firstLine="0"/>
      </w:pPr>
      <w:r>
        <w:tab/>
      </w:r>
      <w:r w:rsidRPr="00C03DF2">
        <w:t>3.</w:t>
      </w:r>
      <w:r>
        <w:t>3</w:t>
      </w:r>
      <w:r w:rsidRPr="00C03DF2">
        <w:t>.1 Expected future cash flows - Individual assessment</w:t>
      </w:r>
      <w:r w:rsidR="00CB7840">
        <w:t xml:space="preserve"> </w:t>
      </w:r>
      <w:r w:rsidR="0059088D">
        <w:t xml:space="preserve"> </w:t>
      </w:r>
    </w:p>
    <w:p w14:paraId="62DAE767" w14:textId="162AF5B1" w:rsidR="00C85464" w:rsidRDefault="00C85464" w:rsidP="003F1766">
      <w:pPr>
        <w:pStyle w:val="ListParagraph"/>
        <w:numPr>
          <w:ilvl w:val="0"/>
          <w:numId w:val="23"/>
        </w:numPr>
        <w:spacing w:line="358" w:lineRule="auto"/>
      </w:pPr>
      <w:r>
        <w:t xml:space="preserve">In order to determine the future cash flows, first the analysis of impairment is determined based on: </w:t>
      </w:r>
    </w:p>
    <w:p w14:paraId="6DB2956E" w14:textId="77777777" w:rsidR="00EC21A6" w:rsidRDefault="00C85464" w:rsidP="00EC21A6">
      <w:pPr>
        <w:pStyle w:val="ListParagraph"/>
        <w:numPr>
          <w:ilvl w:val="0"/>
          <w:numId w:val="25"/>
        </w:numPr>
        <w:spacing w:line="358" w:lineRule="auto"/>
      </w:pPr>
      <w:r>
        <w:t>the indicators of impairment.</w:t>
      </w:r>
    </w:p>
    <w:p w14:paraId="385237A6" w14:textId="77777777" w:rsidR="00EC21A6" w:rsidRDefault="00C85464" w:rsidP="00EC21A6">
      <w:pPr>
        <w:pStyle w:val="ListParagraph"/>
        <w:numPr>
          <w:ilvl w:val="0"/>
          <w:numId w:val="25"/>
        </w:numPr>
        <w:spacing w:line="358" w:lineRule="auto"/>
      </w:pPr>
      <w:r>
        <w:t>whether there is a settlement arrangement with the customer."</w:t>
      </w:r>
      <w:r>
        <w:tab/>
      </w:r>
    </w:p>
    <w:p w14:paraId="66584803" w14:textId="4E128A58" w:rsidR="00C50B02" w:rsidRDefault="00C50B02" w:rsidP="00EC21A6">
      <w:pPr>
        <w:pStyle w:val="ListParagraph"/>
        <w:numPr>
          <w:ilvl w:val="0"/>
          <w:numId w:val="25"/>
        </w:numPr>
        <w:spacing w:line="358" w:lineRule="auto"/>
      </w:pPr>
      <w:r w:rsidRPr="00C50B02">
        <w:t>whether there is a payment on or after 31 March.</w:t>
      </w:r>
    </w:p>
    <w:p w14:paraId="59B52A87" w14:textId="73464997" w:rsidR="0038611F" w:rsidRDefault="00C50B02" w:rsidP="00342688">
      <w:pPr>
        <w:pStyle w:val="ListParagraph"/>
        <w:numPr>
          <w:ilvl w:val="0"/>
          <w:numId w:val="23"/>
        </w:numPr>
        <w:spacing w:line="358" w:lineRule="auto"/>
      </w:pPr>
      <w:r>
        <w:t>If there is an indicator of impairment and there is no settlement arrangement. then the debtor is considered impaired and the future cash flow is determined as follows: (Outstanding balance x Collection rate).</w:t>
      </w:r>
    </w:p>
    <w:p w14:paraId="1EC50B34" w14:textId="77777777" w:rsidR="0098545E" w:rsidRDefault="0098545E" w:rsidP="0098545E">
      <w:pPr>
        <w:pStyle w:val="ListParagraph"/>
        <w:spacing w:line="358" w:lineRule="auto"/>
        <w:ind w:left="1440" w:firstLine="0"/>
      </w:pPr>
    </w:p>
    <w:p w14:paraId="572345A5" w14:textId="77777777" w:rsidR="00D70D1A" w:rsidRDefault="0038611F" w:rsidP="00C50B02">
      <w:pPr>
        <w:pStyle w:val="ListParagraph"/>
        <w:spacing w:line="358" w:lineRule="auto"/>
        <w:ind w:left="345" w:firstLine="375"/>
      </w:pPr>
      <w:r w:rsidRPr="0038611F">
        <w:t>3.</w:t>
      </w:r>
      <w:r>
        <w:t>3</w:t>
      </w:r>
      <w:r w:rsidRPr="0038611F">
        <w:t>.2 Expected future cash flows - Collective assessment</w:t>
      </w:r>
      <w:r w:rsidR="00C50B02">
        <w:tab/>
      </w:r>
      <w:r w:rsidR="00C50B02">
        <w:tab/>
      </w:r>
    </w:p>
    <w:p w14:paraId="66192E01" w14:textId="7C4D05FA" w:rsidR="000E6818" w:rsidRDefault="00D70D1A" w:rsidP="001A2626">
      <w:pPr>
        <w:pStyle w:val="ListParagraph"/>
        <w:numPr>
          <w:ilvl w:val="0"/>
          <w:numId w:val="23"/>
        </w:numPr>
        <w:spacing w:line="358" w:lineRule="auto"/>
      </w:pPr>
      <w:r>
        <w:t xml:space="preserve">All debtors that did not have indicators of impairment during the performance of Individual assessment are assessed for impairment collectively with other debtors with similar risk characteristics. The indicator for impairment for Collective assessment is considered to be a collection rate that is </w:t>
      </w:r>
      <w:r w:rsidRPr="00D70D1A">
        <w:t>less than 95%. The future cash flows is determined for each group:</w:t>
      </w:r>
    </w:p>
    <w:p w14:paraId="57879D9B" w14:textId="77777777" w:rsidR="0098545E" w:rsidRDefault="0098545E" w:rsidP="0098545E">
      <w:pPr>
        <w:pStyle w:val="ListParagraph"/>
        <w:spacing w:line="358" w:lineRule="auto"/>
        <w:ind w:left="1440" w:firstLine="0"/>
      </w:pPr>
    </w:p>
    <w:p w14:paraId="318B3C29" w14:textId="3E917F2C" w:rsidR="000E6818" w:rsidRDefault="000E6818" w:rsidP="001A2626">
      <w:pPr>
        <w:pStyle w:val="ListParagraph"/>
        <w:numPr>
          <w:ilvl w:val="0"/>
          <w:numId w:val="26"/>
        </w:numPr>
        <w:spacing w:line="358" w:lineRule="auto"/>
      </w:pPr>
      <w:r>
        <w:lastRenderedPageBreak/>
        <w:t>Business</w:t>
      </w:r>
    </w:p>
    <w:p w14:paraId="458FD06E" w14:textId="08C33D8D" w:rsidR="000E6818" w:rsidRDefault="000E6818" w:rsidP="001A2626">
      <w:pPr>
        <w:pStyle w:val="ListParagraph"/>
        <w:numPr>
          <w:ilvl w:val="0"/>
          <w:numId w:val="26"/>
        </w:numPr>
        <w:spacing w:line="358" w:lineRule="auto"/>
      </w:pPr>
      <w:r>
        <w:t>Households</w:t>
      </w:r>
    </w:p>
    <w:p w14:paraId="786F468D" w14:textId="501E2EBB" w:rsidR="00C85464" w:rsidRDefault="000E6818" w:rsidP="001A2626">
      <w:pPr>
        <w:pStyle w:val="ListParagraph"/>
        <w:numPr>
          <w:ilvl w:val="0"/>
          <w:numId w:val="26"/>
        </w:numPr>
        <w:spacing w:line="358" w:lineRule="auto"/>
      </w:pPr>
      <w:r>
        <w:t>Other</w:t>
      </w:r>
      <w:r w:rsidR="00D70D1A">
        <w:tab/>
      </w:r>
      <w:r w:rsidR="00D70D1A">
        <w:tab/>
      </w:r>
      <w:r w:rsidR="00D70D1A">
        <w:tab/>
      </w:r>
      <w:r w:rsidR="00D70D1A">
        <w:tab/>
      </w:r>
      <w:r w:rsidR="00D70D1A">
        <w:tab/>
      </w:r>
      <w:r w:rsidR="00D70D1A">
        <w:tab/>
      </w:r>
      <w:r w:rsidR="00D70D1A">
        <w:tab/>
      </w:r>
      <w:r w:rsidR="00D70D1A">
        <w:tab/>
      </w:r>
      <w:r w:rsidR="00C85464">
        <w:tab/>
      </w:r>
    </w:p>
    <w:p w14:paraId="00071F6C" w14:textId="5FF29472" w:rsidR="00C85464" w:rsidRDefault="00C85464" w:rsidP="00C85464">
      <w:pPr>
        <w:pStyle w:val="ListParagraph"/>
        <w:spacing w:line="358" w:lineRule="auto"/>
        <w:ind w:left="345" w:firstLine="0"/>
      </w:pPr>
      <w:r>
        <w:tab/>
      </w:r>
      <w:r>
        <w:tab/>
      </w:r>
      <w:r>
        <w:tab/>
      </w:r>
      <w:r>
        <w:tab/>
      </w:r>
      <w:r>
        <w:tab/>
      </w:r>
      <w:r>
        <w:tab/>
      </w:r>
      <w:r>
        <w:tab/>
      </w:r>
      <w:r>
        <w:tab/>
      </w:r>
      <w:r>
        <w:tab/>
      </w:r>
    </w:p>
    <w:p w14:paraId="0D332D38" w14:textId="30F3A090" w:rsidR="008C0934" w:rsidRPr="0098545E" w:rsidRDefault="008C0934" w:rsidP="00F015F4">
      <w:pPr>
        <w:pStyle w:val="ListParagraph"/>
        <w:spacing w:line="358" w:lineRule="auto"/>
        <w:ind w:left="345" w:firstLine="0"/>
        <w:rPr>
          <w:b/>
          <w:bCs/>
        </w:rPr>
      </w:pPr>
      <w:r w:rsidRPr="0098545E">
        <w:rPr>
          <w:b/>
          <w:bCs/>
        </w:rPr>
        <w:t xml:space="preserve">3.4 </w:t>
      </w:r>
      <w:r w:rsidR="000762CD" w:rsidRPr="0098545E">
        <w:rPr>
          <w:b/>
          <w:bCs/>
        </w:rPr>
        <w:t>Discount rate (R)</w:t>
      </w:r>
    </w:p>
    <w:p w14:paraId="1C9FFC2F" w14:textId="51C57E81" w:rsidR="00C73091" w:rsidRDefault="00C73091" w:rsidP="00127505">
      <w:pPr>
        <w:pStyle w:val="ListParagraph"/>
        <w:numPr>
          <w:ilvl w:val="0"/>
          <w:numId w:val="23"/>
        </w:numPr>
        <w:spacing w:line="358" w:lineRule="auto"/>
      </w:pPr>
      <w:r>
        <w:t xml:space="preserve">The effective interest rate would not need to be determined where short term receivables with no stated interest rate (which is usually measured at the original invoice amount). Therefore the discount rate used by the municipality is the rate as determined in the government gazette which is </w:t>
      </w:r>
      <w:r w:rsidRPr="00C73091">
        <w:t>9.75%. The discount rate is divided by 365 in order to get a daily rate.</w:t>
      </w:r>
      <w:r>
        <w:tab/>
      </w:r>
      <w:r>
        <w:tab/>
      </w:r>
      <w:r>
        <w:tab/>
      </w:r>
      <w:r>
        <w:tab/>
      </w:r>
      <w:r>
        <w:tab/>
      </w:r>
      <w:r>
        <w:tab/>
      </w:r>
      <w:r>
        <w:tab/>
      </w:r>
      <w:r>
        <w:tab/>
      </w:r>
      <w:r>
        <w:tab/>
      </w:r>
      <w:r>
        <w:tab/>
      </w:r>
      <w:r>
        <w:tab/>
      </w:r>
      <w:r>
        <w:tab/>
      </w:r>
      <w:r>
        <w:tab/>
      </w:r>
      <w:r>
        <w:tab/>
      </w:r>
      <w:r>
        <w:tab/>
      </w:r>
      <w:r>
        <w:tab/>
      </w:r>
    </w:p>
    <w:p w14:paraId="66ABAF45" w14:textId="2408D4DB" w:rsidR="008C0934" w:rsidRPr="00127505" w:rsidRDefault="008C0934" w:rsidP="00F015F4">
      <w:pPr>
        <w:pStyle w:val="ListParagraph"/>
        <w:spacing w:line="358" w:lineRule="auto"/>
        <w:ind w:left="345" w:firstLine="0"/>
        <w:rPr>
          <w:b/>
          <w:bCs/>
        </w:rPr>
      </w:pPr>
      <w:r w:rsidRPr="00127505">
        <w:rPr>
          <w:b/>
          <w:bCs/>
        </w:rPr>
        <w:t>3.5</w:t>
      </w:r>
      <w:r w:rsidR="00621602" w:rsidRPr="00127505">
        <w:rPr>
          <w:b/>
          <w:bCs/>
        </w:rPr>
        <w:t xml:space="preserve"> Payment (PMT)</w:t>
      </w:r>
    </w:p>
    <w:p w14:paraId="538338F7" w14:textId="3E843E07" w:rsidR="009420FB" w:rsidRDefault="009420FB" w:rsidP="00127505">
      <w:pPr>
        <w:pStyle w:val="ListParagraph"/>
        <w:numPr>
          <w:ilvl w:val="0"/>
          <w:numId w:val="23"/>
        </w:numPr>
        <w:spacing w:line="358" w:lineRule="auto"/>
      </w:pPr>
      <w:r w:rsidRPr="009420FB">
        <w:t>The PMT is zero.</w:t>
      </w:r>
    </w:p>
    <w:p w14:paraId="18F2B632" w14:textId="079C2066" w:rsidR="00FA4233" w:rsidRDefault="00FA4233">
      <w:pPr>
        <w:spacing w:after="0" w:line="259" w:lineRule="auto"/>
        <w:ind w:left="0" w:firstLine="0"/>
        <w:jc w:val="left"/>
      </w:pPr>
    </w:p>
    <w:p w14:paraId="32445C01" w14:textId="77777777" w:rsidR="00FA4233" w:rsidRDefault="00E63375">
      <w:pPr>
        <w:pStyle w:val="Heading1"/>
        <w:ind w:left="-5"/>
      </w:pPr>
      <w:bookmarkStart w:id="6" w:name="_Toc21670"/>
      <w:r>
        <w:t xml:space="preserve">7. WRITE OFF OF DOUBTFUL DEBTORS </w:t>
      </w:r>
      <w:bookmarkEnd w:id="6"/>
    </w:p>
    <w:p w14:paraId="038A62EA" w14:textId="77777777" w:rsidR="00FA4233" w:rsidRDefault="00E63375">
      <w:pPr>
        <w:spacing w:after="0" w:line="259" w:lineRule="auto"/>
        <w:ind w:left="0" w:firstLine="0"/>
        <w:jc w:val="left"/>
      </w:pPr>
      <w:r>
        <w:t xml:space="preserve"> </w:t>
      </w:r>
    </w:p>
    <w:p w14:paraId="6F016899" w14:textId="77777777" w:rsidR="00FA4233" w:rsidRDefault="00E63375">
      <w:pPr>
        <w:spacing w:line="361" w:lineRule="auto"/>
        <w:ind w:left="-5"/>
      </w:pPr>
      <w:r>
        <w:t xml:space="preserve">Where debts are identified as being irrecoverable (in periods subsequent to debtors being impaired), the process of write-off will be treated as follows: </w:t>
      </w:r>
    </w:p>
    <w:p w14:paraId="124F1F8D" w14:textId="204CC78E" w:rsidR="00FA4233" w:rsidRDefault="00E63375">
      <w:pPr>
        <w:spacing w:after="0" w:line="259" w:lineRule="auto"/>
        <w:ind w:left="0" w:firstLine="0"/>
        <w:jc w:val="left"/>
      </w:pPr>
      <w:r>
        <w:t xml:space="preserve">  </w:t>
      </w:r>
    </w:p>
    <w:p w14:paraId="007A1F45" w14:textId="77777777" w:rsidR="00FA4233" w:rsidRDefault="00E63375">
      <w:pPr>
        <w:pStyle w:val="Heading3"/>
        <w:ind w:left="-5"/>
      </w:pPr>
      <w:r>
        <w:t xml:space="preserve">7.1. Amounts equal to or lower than amounts delegated to the Chief Financial Officer by Council from time to time </w:t>
      </w:r>
    </w:p>
    <w:p w14:paraId="08851661" w14:textId="644403A5" w:rsidR="00FA4233" w:rsidRDefault="00E63375">
      <w:pPr>
        <w:spacing w:after="0" w:line="259" w:lineRule="auto"/>
        <w:ind w:left="0" w:firstLine="0"/>
        <w:jc w:val="left"/>
      </w:pPr>
      <w:r>
        <w:rPr>
          <w:b/>
        </w:rPr>
        <w:t xml:space="preserve"> </w:t>
      </w:r>
      <w:r>
        <w:t xml:space="preserve"> </w:t>
      </w:r>
    </w:p>
    <w:p w14:paraId="7EE3089D" w14:textId="6D669E01" w:rsidR="00FA4233" w:rsidRDefault="00503878" w:rsidP="00AF6D9A">
      <w:pPr>
        <w:spacing w:after="168"/>
        <w:ind w:left="-5"/>
      </w:pPr>
      <w:r>
        <w:t xml:space="preserve">Revenue Accountant or Accountant identifying irrecoverable debtors within the delegated powers of the Chief Financial Officer (CFO) must prepare a report for the attention of the CFO detailing the nature of the underlying debt, conditions that led to the debt being identified as being irrecoverable, details on credit and debt collection processes followed to recover the debt and confirmation that all available avenues to recover the debt have been exhausted and that further actions would be fruitless and not cost effective. </w:t>
      </w:r>
    </w:p>
    <w:p w14:paraId="66CE6738" w14:textId="77777777" w:rsidR="00FA4233" w:rsidRDefault="00E63375">
      <w:pPr>
        <w:spacing w:after="107" w:line="259" w:lineRule="auto"/>
        <w:ind w:left="0" w:firstLine="0"/>
        <w:jc w:val="left"/>
      </w:pPr>
      <w:r>
        <w:t xml:space="preserve"> </w:t>
      </w:r>
    </w:p>
    <w:p w14:paraId="0E1EAA79" w14:textId="14C87BA2" w:rsidR="00FA4233" w:rsidRDefault="00E63375" w:rsidP="00AF6D9A">
      <w:pPr>
        <w:spacing w:after="0" w:line="259" w:lineRule="auto"/>
        <w:ind w:left="0" w:firstLine="0"/>
        <w:jc w:val="left"/>
      </w:pPr>
      <w:r>
        <w:t xml:space="preserve"> Requests approved by the Chief Financial Officer (CFO) will be processed against the relevant debtors account and reflected as debit against Bad Debt Provision in the financial ledger. Reconciliation of the Provision for Doubtful Debtors Account must be prepared annually and retained for audit purposes. </w:t>
      </w:r>
    </w:p>
    <w:p w14:paraId="497E8A18" w14:textId="77777777" w:rsidR="00FA4233" w:rsidRDefault="00E63375">
      <w:pPr>
        <w:spacing w:after="107" w:line="259" w:lineRule="auto"/>
        <w:ind w:left="0" w:firstLine="0"/>
        <w:jc w:val="left"/>
      </w:pPr>
      <w:r>
        <w:t xml:space="preserve"> </w:t>
      </w:r>
    </w:p>
    <w:p w14:paraId="1684A605" w14:textId="77777777" w:rsidR="00FA4233" w:rsidRDefault="00E63375">
      <w:pPr>
        <w:spacing w:after="16" w:line="259" w:lineRule="auto"/>
        <w:ind w:left="0" w:firstLine="0"/>
        <w:jc w:val="left"/>
      </w:pPr>
      <w:r>
        <w:t xml:space="preserve"> </w:t>
      </w:r>
    </w:p>
    <w:p w14:paraId="79E1C57C" w14:textId="77777777" w:rsidR="00FA4233" w:rsidRDefault="00E63375">
      <w:pPr>
        <w:pStyle w:val="Heading3"/>
        <w:ind w:left="-5"/>
      </w:pPr>
      <w:r>
        <w:t xml:space="preserve">7.2. Amounts exceeding the CFO’s delegated authority  </w:t>
      </w:r>
    </w:p>
    <w:p w14:paraId="656224AC" w14:textId="77777777" w:rsidR="00FA4233" w:rsidRDefault="00E63375">
      <w:pPr>
        <w:spacing w:after="0" w:line="259" w:lineRule="auto"/>
        <w:ind w:left="0" w:firstLine="0"/>
        <w:jc w:val="left"/>
      </w:pPr>
      <w:r>
        <w:t xml:space="preserve"> </w:t>
      </w:r>
    </w:p>
    <w:p w14:paraId="0125D9CB" w14:textId="77777777" w:rsidR="00FA4233" w:rsidRDefault="00E63375">
      <w:pPr>
        <w:spacing w:line="358" w:lineRule="auto"/>
        <w:ind w:left="-5"/>
      </w:pPr>
      <w:r>
        <w:t xml:space="preserve">The process for the consideration of write-off of debts in respect of amounts in excess of Chief Financial Officer delegated authority must be dealt with as follows:  </w:t>
      </w:r>
    </w:p>
    <w:p w14:paraId="2420E52A" w14:textId="77777777" w:rsidR="00FA4233" w:rsidRDefault="00E63375">
      <w:pPr>
        <w:spacing w:after="105" w:line="259" w:lineRule="auto"/>
        <w:ind w:left="0" w:firstLine="0"/>
        <w:jc w:val="left"/>
      </w:pPr>
      <w:r>
        <w:lastRenderedPageBreak/>
        <w:t xml:space="preserve"> </w:t>
      </w:r>
    </w:p>
    <w:p w14:paraId="1D043A61" w14:textId="65F1CE78" w:rsidR="00FA4233" w:rsidRDefault="00AF6D9A">
      <w:pPr>
        <w:spacing w:line="359" w:lineRule="auto"/>
        <w:ind w:left="-5"/>
      </w:pPr>
      <w:r>
        <w:t xml:space="preserve">Revenue Accountant or Accountant identifying irrecoverable debts in excess of Chief Financial Officer delegations and prepare report detailing the nature of the underlying debt, conditions that led to the debt being identified as being irrecoverable, details on credit and debt collection processes followed to recover the debt and confirmation that all available avenues to recover the debt have been exhausted and that further actions would be fruitless and not cost effective. </w:t>
      </w:r>
    </w:p>
    <w:p w14:paraId="46404A1B" w14:textId="77777777" w:rsidR="00FA4233" w:rsidRDefault="00E63375">
      <w:pPr>
        <w:spacing w:after="105" w:line="259" w:lineRule="auto"/>
        <w:ind w:left="0" w:firstLine="0"/>
        <w:jc w:val="left"/>
      </w:pPr>
      <w:r>
        <w:t xml:space="preserve"> </w:t>
      </w:r>
    </w:p>
    <w:p w14:paraId="2B67CC1C" w14:textId="77777777" w:rsidR="00FA4233" w:rsidRDefault="00E63375">
      <w:pPr>
        <w:spacing w:after="0" w:line="259" w:lineRule="auto"/>
        <w:ind w:left="0" w:firstLine="0"/>
        <w:jc w:val="left"/>
      </w:pPr>
      <w:r>
        <w:t xml:space="preserve"> </w:t>
      </w:r>
    </w:p>
    <w:p w14:paraId="480E0552" w14:textId="77777777" w:rsidR="00FA4233" w:rsidRDefault="00E63375">
      <w:pPr>
        <w:spacing w:line="359" w:lineRule="auto"/>
        <w:ind w:left="-5"/>
      </w:pPr>
      <w:r>
        <w:t xml:space="preserve">If approved by the Chief Financial Officer, a formal report must be submitted to the Finance Portfolio Committee, Mayoral Committee and Council for consideration. Approvals granted by council must be processed against the relevant debtors account and reflected as debit against Bad Debt Provision in the financial ledger. </w:t>
      </w:r>
    </w:p>
    <w:p w14:paraId="5CEEE8A3" w14:textId="77777777" w:rsidR="00FA4233" w:rsidRDefault="00E63375">
      <w:pPr>
        <w:spacing w:after="106" w:line="259" w:lineRule="auto"/>
        <w:ind w:left="0" w:firstLine="0"/>
        <w:jc w:val="left"/>
      </w:pPr>
      <w:r>
        <w:t xml:space="preserve"> </w:t>
      </w:r>
    </w:p>
    <w:p w14:paraId="545FAADA" w14:textId="77777777" w:rsidR="00FA4233" w:rsidRDefault="00E63375">
      <w:pPr>
        <w:spacing w:after="0" w:line="259" w:lineRule="auto"/>
        <w:ind w:left="0" w:firstLine="0"/>
        <w:jc w:val="left"/>
      </w:pPr>
      <w:r>
        <w:t xml:space="preserve"> </w:t>
      </w:r>
    </w:p>
    <w:p w14:paraId="752A4DC6" w14:textId="77777777" w:rsidR="00FA4233" w:rsidRDefault="00E63375">
      <w:pPr>
        <w:pStyle w:val="Heading3"/>
        <w:ind w:left="-5"/>
      </w:pPr>
      <w:r>
        <w:t xml:space="preserve">7.3. Application of Prescription Act  </w:t>
      </w:r>
    </w:p>
    <w:p w14:paraId="72F6AA4D" w14:textId="77777777" w:rsidR="00FA4233" w:rsidRDefault="00E63375">
      <w:pPr>
        <w:spacing w:after="0" w:line="259" w:lineRule="auto"/>
        <w:ind w:left="0" w:firstLine="0"/>
        <w:jc w:val="left"/>
      </w:pPr>
      <w:r>
        <w:t xml:space="preserve"> </w:t>
      </w:r>
    </w:p>
    <w:p w14:paraId="7BF03219" w14:textId="77777777" w:rsidR="00FA4233" w:rsidRDefault="00E63375">
      <w:pPr>
        <w:spacing w:after="12" w:line="266" w:lineRule="auto"/>
        <w:ind w:left="-5"/>
        <w:jc w:val="left"/>
      </w:pPr>
      <w:r>
        <w:t xml:space="preserve">The provisions of Prescription Act will apply to all services debt, excluding assessment rates. Applications and / or claims for prescription from debtors will only be assessed if no formal credit control or legal actions have been instituted during prescription debt period of three (3) years.  </w:t>
      </w:r>
    </w:p>
    <w:p w14:paraId="48BED91A" w14:textId="77777777" w:rsidR="00FA4233" w:rsidRDefault="00E63375">
      <w:pPr>
        <w:spacing w:after="168"/>
        <w:ind w:left="-5"/>
      </w:pPr>
      <w:r>
        <w:t xml:space="preserve">otherwise, the following will be applicable: – </w:t>
      </w:r>
    </w:p>
    <w:p w14:paraId="5C9B8333" w14:textId="77777777" w:rsidR="00FA4233" w:rsidRDefault="00E63375">
      <w:pPr>
        <w:spacing w:after="0" w:line="259" w:lineRule="auto"/>
        <w:ind w:left="0" w:firstLine="0"/>
        <w:jc w:val="left"/>
      </w:pPr>
      <w:r>
        <w:rPr>
          <w:b/>
        </w:rPr>
        <w:t xml:space="preserve"> </w:t>
      </w:r>
    </w:p>
    <w:p w14:paraId="550523AD" w14:textId="77777777" w:rsidR="00FA4233" w:rsidRDefault="00E63375">
      <w:pPr>
        <w:spacing w:after="26"/>
        <w:ind w:left="-5"/>
      </w:pPr>
      <w:r>
        <w:rPr>
          <w:b/>
        </w:rPr>
        <w:t>“Arrears”</w:t>
      </w:r>
      <w:r>
        <w:t xml:space="preserve"> includes collection charges and interest in respect of the principal amount in arrears; </w:t>
      </w:r>
    </w:p>
    <w:p w14:paraId="4136901F" w14:textId="77777777" w:rsidR="00FA4233" w:rsidRDefault="00E63375">
      <w:pPr>
        <w:spacing w:after="0" w:line="259" w:lineRule="auto"/>
        <w:ind w:left="0" w:firstLine="0"/>
        <w:jc w:val="left"/>
      </w:pPr>
      <w:r>
        <w:rPr>
          <w:b/>
        </w:rPr>
        <w:t xml:space="preserve"> </w:t>
      </w:r>
    </w:p>
    <w:p w14:paraId="6543BACB" w14:textId="77777777" w:rsidR="00FA4233" w:rsidRDefault="00E63375">
      <w:pPr>
        <w:spacing w:line="361" w:lineRule="auto"/>
        <w:ind w:left="-5"/>
      </w:pPr>
      <w:r>
        <w:rPr>
          <w:b/>
        </w:rPr>
        <w:t xml:space="preserve">“Bad debt” </w:t>
      </w:r>
      <w:r>
        <w:t xml:space="preserve">refers to an amount owed for which a period equivalent to 24 months has lapsed without any movement on that particular account.  </w:t>
      </w:r>
    </w:p>
    <w:p w14:paraId="31D441EB" w14:textId="45E541AC" w:rsidR="00FA4233" w:rsidRDefault="00E63375" w:rsidP="00503878">
      <w:pPr>
        <w:spacing w:after="172" w:line="259" w:lineRule="auto"/>
        <w:ind w:left="0" w:firstLine="0"/>
        <w:jc w:val="left"/>
      </w:pPr>
      <w:r>
        <w:rPr>
          <w:rFonts w:ascii="Calibri" w:eastAsia="Calibri" w:hAnsi="Calibri" w:cs="Calibri"/>
        </w:rPr>
        <w:t xml:space="preserve"> </w:t>
      </w:r>
    </w:p>
    <w:p w14:paraId="36F1B04F" w14:textId="77777777" w:rsidR="00FA4233" w:rsidRDefault="00FA4233">
      <w:pPr>
        <w:sectPr w:rsidR="00FA4233" w:rsidSect="00B813A0">
          <w:headerReference w:type="even" r:id="rId8"/>
          <w:headerReference w:type="default" r:id="rId9"/>
          <w:footerReference w:type="even" r:id="rId10"/>
          <w:footerReference w:type="default" r:id="rId11"/>
          <w:headerReference w:type="first" r:id="rId12"/>
          <w:footerReference w:type="first" r:id="rId13"/>
          <w:pgSz w:w="12240" w:h="15840"/>
          <w:pgMar w:top="1447" w:right="1434" w:bottom="1687" w:left="1440" w:header="706" w:footer="719" w:gutter="0"/>
          <w:cols w:space="720"/>
        </w:sectPr>
      </w:pPr>
    </w:p>
    <w:p w14:paraId="71059BAA" w14:textId="77777777" w:rsidR="00FA4233" w:rsidRDefault="00E63375">
      <w:pPr>
        <w:spacing w:after="111" w:line="259" w:lineRule="auto"/>
        <w:ind w:left="-5"/>
        <w:jc w:val="left"/>
      </w:pPr>
      <w:r>
        <w:rPr>
          <w:b/>
          <w:i/>
        </w:rPr>
        <w:lastRenderedPageBreak/>
        <w:t xml:space="preserve">Extract of the Prescriptive Act  </w:t>
      </w:r>
    </w:p>
    <w:p w14:paraId="7F31C835" w14:textId="77777777" w:rsidR="00FA4233" w:rsidRDefault="00E63375">
      <w:pPr>
        <w:spacing w:after="111" w:line="259" w:lineRule="auto"/>
        <w:ind w:left="-5"/>
        <w:jc w:val="left"/>
      </w:pPr>
      <w:r>
        <w:rPr>
          <w:b/>
          <w:i/>
        </w:rPr>
        <w:t xml:space="preserve">Chapter III – Prescription of debts </w:t>
      </w:r>
    </w:p>
    <w:p w14:paraId="33DA9869" w14:textId="77777777" w:rsidR="00FA4233" w:rsidRDefault="00E63375">
      <w:pPr>
        <w:spacing w:after="254" w:line="259" w:lineRule="auto"/>
        <w:ind w:left="-5"/>
        <w:jc w:val="left"/>
      </w:pPr>
      <w:r>
        <w:rPr>
          <w:b/>
          <w:i/>
        </w:rPr>
        <w:t>Section 10 -Extinction of debts by prescription</w:t>
      </w:r>
      <w:r>
        <w:rPr>
          <w:i/>
        </w:rPr>
        <w:t xml:space="preserve"> </w:t>
      </w:r>
    </w:p>
    <w:p w14:paraId="6415B10F" w14:textId="77777777" w:rsidR="00FA4233" w:rsidRDefault="00E63375">
      <w:pPr>
        <w:numPr>
          <w:ilvl w:val="0"/>
          <w:numId w:val="9"/>
        </w:numPr>
        <w:spacing w:after="288" w:line="363" w:lineRule="auto"/>
        <w:jc w:val="left"/>
      </w:pPr>
      <w:r>
        <w:rPr>
          <w:i/>
        </w:rPr>
        <w:t xml:space="preserve">Subject to the provisions of this Chapter and of Chapter IV, a debt shall be extinguished by prescription after the lapse of the period which in terms of the relevant law applies in respect of the prescription of such debt. </w:t>
      </w:r>
    </w:p>
    <w:p w14:paraId="2F368024" w14:textId="77777777" w:rsidR="00FA4233" w:rsidRDefault="00E63375">
      <w:pPr>
        <w:numPr>
          <w:ilvl w:val="0"/>
          <w:numId w:val="9"/>
        </w:numPr>
        <w:spacing w:after="288" w:line="363" w:lineRule="auto"/>
        <w:jc w:val="left"/>
      </w:pPr>
      <w:r>
        <w:rPr>
          <w:i/>
        </w:rPr>
        <w:t xml:space="preserve">By the prescription of a principal debt a subsidiary debt which arose from such principal debt shall also be extinguished by prescription. </w:t>
      </w:r>
    </w:p>
    <w:p w14:paraId="58DEA9F0" w14:textId="77777777" w:rsidR="00FA4233" w:rsidRDefault="00E63375">
      <w:pPr>
        <w:numPr>
          <w:ilvl w:val="0"/>
          <w:numId w:val="9"/>
        </w:numPr>
        <w:spacing w:after="156" w:line="363" w:lineRule="auto"/>
        <w:jc w:val="left"/>
      </w:pPr>
      <w:r>
        <w:rPr>
          <w:i/>
        </w:rPr>
        <w:t xml:space="preserve">Notwithstanding the provisions of subsections (1) and (2), payment by the debtor of a debt after it has been extinguished by prescription in terms of either of the said subsections, shall be regarded as payment of a debt </w:t>
      </w:r>
    </w:p>
    <w:p w14:paraId="712A3340" w14:textId="77777777" w:rsidR="00FA4233" w:rsidRDefault="00E63375">
      <w:pPr>
        <w:spacing w:after="266" w:line="259" w:lineRule="auto"/>
        <w:ind w:left="-5"/>
        <w:jc w:val="left"/>
      </w:pPr>
      <w:r>
        <w:rPr>
          <w:b/>
          <w:i/>
        </w:rPr>
        <w:t xml:space="preserve">Section 11 -Periods of prescription of debts </w:t>
      </w:r>
    </w:p>
    <w:p w14:paraId="7AFD20FF" w14:textId="77777777" w:rsidR="00FA4233" w:rsidRDefault="00E63375">
      <w:pPr>
        <w:spacing w:after="400" w:line="259" w:lineRule="auto"/>
        <w:ind w:left="-5"/>
        <w:jc w:val="left"/>
      </w:pPr>
      <w:r>
        <w:rPr>
          <w:i/>
        </w:rPr>
        <w:t xml:space="preserve">The periods of prescription of debts shall be the following: </w:t>
      </w:r>
    </w:p>
    <w:p w14:paraId="5BE7D57D" w14:textId="77777777" w:rsidR="00FA4233" w:rsidRDefault="00E63375">
      <w:pPr>
        <w:spacing w:after="288" w:line="259" w:lineRule="auto"/>
        <w:ind w:left="-5"/>
        <w:jc w:val="left"/>
      </w:pPr>
      <w:r>
        <w:rPr>
          <w:i/>
        </w:rPr>
        <w:t xml:space="preserve">(d) save where an Act of Parliament provides otherwise, three years in respect of any other debt </w:t>
      </w:r>
    </w:p>
    <w:p w14:paraId="1BAA2C0B" w14:textId="565CF422" w:rsidR="00FA4233" w:rsidRDefault="00503878" w:rsidP="00503878">
      <w:pPr>
        <w:spacing w:after="105" w:line="259" w:lineRule="auto"/>
        <w:ind w:left="0" w:firstLine="0"/>
        <w:jc w:val="left"/>
      </w:pPr>
      <w:r>
        <w:t xml:space="preserve">Revenue Accountant will assess application in terms of prescribed requirements. In compliance with Prescription act, approval may be granted to write-off prescribed portion of debt. </w:t>
      </w:r>
    </w:p>
    <w:p w14:paraId="6A6860C9" w14:textId="77777777" w:rsidR="00FA4233" w:rsidRDefault="00E63375">
      <w:pPr>
        <w:spacing w:after="0" w:line="259" w:lineRule="auto"/>
        <w:ind w:left="0" w:firstLine="0"/>
        <w:jc w:val="left"/>
      </w:pPr>
      <w:r>
        <w:t xml:space="preserve"> </w:t>
      </w:r>
    </w:p>
    <w:p w14:paraId="4155E11A" w14:textId="77777777" w:rsidR="00FA4233" w:rsidRDefault="00E63375">
      <w:pPr>
        <w:spacing w:line="358" w:lineRule="auto"/>
        <w:ind w:left="-5"/>
      </w:pPr>
      <w:r>
        <w:t xml:space="preserve">Approvals granted must be processed against the relevant debtors account and reflected as debit against Bad Debt Provision in the financial ledger. </w:t>
      </w:r>
    </w:p>
    <w:p w14:paraId="16A9735F" w14:textId="77777777" w:rsidR="00FA4233" w:rsidRDefault="00E63375">
      <w:pPr>
        <w:spacing w:after="0" w:line="259" w:lineRule="auto"/>
        <w:ind w:left="0" w:firstLine="0"/>
        <w:jc w:val="left"/>
      </w:pPr>
      <w:r>
        <w:t xml:space="preserve"> </w:t>
      </w:r>
    </w:p>
    <w:p w14:paraId="7DBBBD94" w14:textId="77777777" w:rsidR="00FA4233" w:rsidRDefault="00E63375">
      <w:pPr>
        <w:pStyle w:val="Heading1"/>
        <w:spacing w:after="115"/>
        <w:ind w:left="-5"/>
      </w:pPr>
      <w:bookmarkStart w:id="7" w:name="_Toc21671"/>
      <w:r>
        <w:t xml:space="preserve">8. BAD DEBT MANAGEMENT </w:t>
      </w:r>
      <w:bookmarkEnd w:id="7"/>
    </w:p>
    <w:p w14:paraId="2664CE34" w14:textId="77777777" w:rsidR="00FA4233" w:rsidRDefault="00E63375">
      <w:pPr>
        <w:spacing w:after="0" w:line="259" w:lineRule="auto"/>
        <w:ind w:left="360" w:firstLine="0"/>
        <w:jc w:val="left"/>
      </w:pPr>
      <w:r>
        <w:t xml:space="preserve"> </w:t>
      </w:r>
    </w:p>
    <w:p w14:paraId="0447690D" w14:textId="77777777" w:rsidR="00FA4233" w:rsidRDefault="00E63375">
      <w:pPr>
        <w:ind w:left="-5"/>
      </w:pPr>
      <w:r>
        <w:t xml:space="preserve">The Dannhauser Municipality management strives to manage the level to which the municipality is exposed to the risk of bad debts through the following ways;  </w:t>
      </w:r>
    </w:p>
    <w:p w14:paraId="4295C820" w14:textId="77777777" w:rsidR="00FA4233" w:rsidRDefault="00E63375">
      <w:pPr>
        <w:spacing w:after="0" w:line="259" w:lineRule="auto"/>
        <w:ind w:left="0" w:firstLine="0"/>
        <w:jc w:val="left"/>
      </w:pPr>
      <w:r>
        <w:t xml:space="preserve"> </w:t>
      </w:r>
    </w:p>
    <w:p w14:paraId="072B5A81" w14:textId="77777777" w:rsidR="00FA4233" w:rsidRDefault="00E63375">
      <w:pPr>
        <w:numPr>
          <w:ilvl w:val="0"/>
          <w:numId w:val="10"/>
        </w:numPr>
        <w:ind w:hanging="358"/>
      </w:pPr>
      <w:r>
        <w:t xml:space="preserve">Requesting deposit payments that adequately address exposure risk  </w:t>
      </w:r>
    </w:p>
    <w:p w14:paraId="253BC967" w14:textId="77777777" w:rsidR="00FA4233" w:rsidRDefault="00E63375">
      <w:pPr>
        <w:numPr>
          <w:ilvl w:val="0"/>
          <w:numId w:val="10"/>
        </w:numPr>
        <w:ind w:hanging="358"/>
      </w:pPr>
      <w:r>
        <w:t xml:space="preserve">Reviewing deposits  </w:t>
      </w:r>
    </w:p>
    <w:p w14:paraId="01AA3349" w14:textId="77777777" w:rsidR="00FA4233" w:rsidRDefault="00E63375">
      <w:pPr>
        <w:numPr>
          <w:ilvl w:val="0"/>
          <w:numId w:val="10"/>
        </w:numPr>
        <w:ind w:hanging="358"/>
      </w:pPr>
      <w:r>
        <w:t xml:space="preserve">Monthly monitoring of accounts to ensure early identification of accounts with late or erratic payment patterns  </w:t>
      </w:r>
    </w:p>
    <w:p w14:paraId="7A8BD00E" w14:textId="0E6BD0A0" w:rsidR="00FA4233" w:rsidRDefault="00E63375" w:rsidP="00503878">
      <w:pPr>
        <w:numPr>
          <w:ilvl w:val="0"/>
          <w:numId w:val="10"/>
        </w:numPr>
        <w:spacing w:after="0" w:line="259" w:lineRule="auto"/>
        <w:ind w:left="0" w:firstLine="0"/>
        <w:jc w:val="left"/>
      </w:pPr>
      <w:r>
        <w:t xml:space="preserve">Follow up of all accounts in arrears  </w:t>
      </w:r>
      <w:r w:rsidRPr="00503878">
        <w:rPr>
          <w:rFonts w:ascii="Calibri" w:eastAsia="Calibri" w:hAnsi="Calibri" w:cs="Calibri"/>
        </w:rPr>
        <w:t xml:space="preserve"> </w:t>
      </w:r>
    </w:p>
    <w:p w14:paraId="60B99581" w14:textId="77777777" w:rsidR="00FA4233" w:rsidRDefault="00E63375">
      <w:pPr>
        <w:numPr>
          <w:ilvl w:val="0"/>
          <w:numId w:val="10"/>
        </w:numPr>
        <w:ind w:hanging="358"/>
      </w:pPr>
      <w:r>
        <w:t xml:space="preserve">Issue letters of warning to Municipal employees that fall into arrears on their accounts for municipal services  </w:t>
      </w:r>
    </w:p>
    <w:p w14:paraId="4AA96FC5" w14:textId="77777777" w:rsidR="00FA4233" w:rsidRDefault="00E63375">
      <w:pPr>
        <w:numPr>
          <w:ilvl w:val="0"/>
          <w:numId w:val="10"/>
        </w:numPr>
        <w:ind w:hanging="358"/>
      </w:pPr>
      <w:r>
        <w:t xml:space="preserve">The Municipality will institute action as detailed in their Credit Control and Debt Collection Policy to recover debts owing before they are categorized for write off  </w:t>
      </w:r>
    </w:p>
    <w:p w14:paraId="6131C6B6" w14:textId="77777777" w:rsidR="00FA4233" w:rsidRDefault="00E63375">
      <w:pPr>
        <w:spacing w:after="105" w:line="259" w:lineRule="auto"/>
        <w:ind w:left="0" w:firstLine="0"/>
        <w:jc w:val="left"/>
      </w:pPr>
      <w:r>
        <w:t xml:space="preserve"> </w:t>
      </w:r>
    </w:p>
    <w:p w14:paraId="4DA10E68" w14:textId="77777777" w:rsidR="00FA4233" w:rsidRDefault="00E63375">
      <w:pPr>
        <w:spacing w:after="0" w:line="259" w:lineRule="auto"/>
        <w:ind w:left="0" w:firstLine="0"/>
        <w:jc w:val="left"/>
      </w:pPr>
      <w:r>
        <w:lastRenderedPageBreak/>
        <w:t xml:space="preserve"> </w:t>
      </w:r>
    </w:p>
    <w:p w14:paraId="36B280E7" w14:textId="77777777" w:rsidR="00FA4233" w:rsidRDefault="00E63375">
      <w:pPr>
        <w:pStyle w:val="Heading1"/>
        <w:ind w:left="-5"/>
      </w:pPr>
      <w:bookmarkStart w:id="8" w:name="_Toc21672"/>
      <w:r>
        <w:t xml:space="preserve">9. DEBT WRITE OFF GUIDELINES  </w:t>
      </w:r>
      <w:bookmarkEnd w:id="8"/>
    </w:p>
    <w:p w14:paraId="7907DE94" w14:textId="77777777" w:rsidR="00FA4233" w:rsidRDefault="00E63375">
      <w:pPr>
        <w:spacing w:after="0" w:line="259" w:lineRule="auto"/>
        <w:ind w:left="0" w:firstLine="0"/>
        <w:jc w:val="left"/>
      </w:pPr>
      <w:r>
        <w:t xml:space="preserve"> </w:t>
      </w:r>
    </w:p>
    <w:p w14:paraId="3DF2CA9A" w14:textId="7FBD0202" w:rsidR="00FA4233" w:rsidRDefault="00E63375">
      <w:pPr>
        <w:ind w:left="368"/>
      </w:pPr>
      <w:r>
        <w:t>Before any debt is written off it must be proved that the debt has become irrecoverable. To ensure that recommendations for write off of debt are consistent and accurate</w:t>
      </w:r>
      <w:r>
        <w:rPr>
          <w:sz w:val="24"/>
        </w:rPr>
        <w:t xml:space="preserve">, </w:t>
      </w:r>
      <w:r>
        <w:t xml:space="preserve">the following principles or a combination of some of them must be followed prior to any write off:  </w:t>
      </w:r>
    </w:p>
    <w:p w14:paraId="11031099" w14:textId="3DA07973" w:rsidR="00503878" w:rsidRDefault="00503878">
      <w:pPr>
        <w:ind w:left="368"/>
      </w:pPr>
    </w:p>
    <w:p w14:paraId="50600FA3" w14:textId="0F4B0938" w:rsidR="00503878" w:rsidRDefault="00503878">
      <w:pPr>
        <w:ind w:left="368"/>
      </w:pPr>
      <w:r>
        <w:t>Debts are to be written-off after council is convinced of the following:</w:t>
      </w:r>
    </w:p>
    <w:p w14:paraId="6423CFC5" w14:textId="3FB009F3" w:rsidR="00503878" w:rsidRDefault="00503878">
      <w:pPr>
        <w:spacing w:after="105" w:line="259" w:lineRule="auto"/>
        <w:ind w:left="-15" w:firstLine="0"/>
        <w:jc w:val="left"/>
        <w:rPr>
          <w:strike/>
        </w:rPr>
      </w:pPr>
    </w:p>
    <w:p w14:paraId="5736C9E1" w14:textId="354CADBE" w:rsidR="00FA4233" w:rsidRDefault="00E63375">
      <w:pPr>
        <w:numPr>
          <w:ilvl w:val="0"/>
          <w:numId w:val="11"/>
        </w:numPr>
        <w:spacing w:after="115"/>
        <w:ind w:hanging="358"/>
      </w:pPr>
      <w:r>
        <w:t xml:space="preserve">Recovery is uneconomic or not cost effective.  </w:t>
      </w:r>
    </w:p>
    <w:p w14:paraId="59B21BC0" w14:textId="05038002" w:rsidR="00503878" w:rsidRDefault="00503878">
      <w:pPr>
        <w:numPr>
          <w:ilvl w:val="0"/>
          <w:numId w:val="11"/>
        </w:numPr>
        <w:spacing w:after="115"/>
        <w:ind w:hanging="358"/>
      </w:pPr>
      <w:r>
        <w:t>Debtors falling within debts that must be written-off as in terms of indigent and other policies as approved by council.</w:t>
      </w:r>
    </w:p>
    <w:p w14:paraId="48B75508" w14:textId="77777777" w:rsidR="00FA4233" w:rsidRDefault="00E63375">
      <w:pPr>
        <w:numPr>
          <w:ilvl w:val="0"/>
          <w:numId w:val="11"/>
        </w:numPr>
        <w:ind w:hanging="358"/>
      </w:pPr>
      <w:r>
        <w:t xml:space="preserve">All applicable actions as contained in the approved Credit Control and Debt Collection Policy of Dannhauser Local Municipality must have been executed/implemented before any debt, owed to the municipality for any reason whatsoever will be considered for writing-off. However, in special cases where the requirements in terms of the municipality’s Credit Control and Debt Collection Policy were impossible/impractical to implement, the administration must motivate such write-off. </w:t>
      </w:r>
    </w:p>
    <w:p w14:paraId="3C45EE0C" w14:textId="77777777" w:rsidR="00FA4233" w:rsidRDefault="00E63375">
      <w:pPr>
        <w:spacing w:after="105" w:line="259" w:lineRule="auto"/>
        <w:ind w:left="358" w:firstLine="0"/>
        <w:jc w:val="left"/>
      </w:pPr>
      <w:r>
        <w:t xml:space="preserve"> </w:t>
      </w:r>
    </w:p>
    <w:p w14:paraId="61CA098A" w14:textId="77777777" w:rsidR="00FA4233" w:rsidRDefault="00E63375">
      <w:pPr>
        <w:numPr>
          <w:ilvl w:val="0"/>
          <w:numId w:val="11"/>
        </w:numPr>
        <w:spacing w:line="359" w:lineRule="auto"/>
        <w:ind w:hanging="358"/>
      </w:pPr>
      <w:r>
        <w:t xml:space="preserve">Only specific delegated officials can authorize writing-off of debts. (Detailed under Section 10 of this policy document)  </w:t>
      </w:r>
    </w:p>
    <w:p w14:paraId="1EDCE267" w14:textId="77777777" w:rsidR="00FA4233" w:rsidRDefault="00E63375">
      <w:pPr>
        <w:numPr>
          <w:ilvl w:val="0"/>
          <w:numId w:val="11"/>
        </w:numPr>
        <w:spacing w:after="122" w:line="358" w:lineRule="auto"/>
        <w:ind w:hanging="358"/>
      </w:pPr>
      <w:r>
        <w:t xml:space="preserve">All collection efforts and actions should be exhausted before an account is considered for write-off and also if there has been no movement on the account for at least a period of 24 months. </w:t>
      </w:r>
    </w:p>
    <w:p w14:paraId="1AE65925" w14:textId="77777777" w:rsidR="00FA4233" w:rsidRDefault="00E63375">
      <w:pPr>
        <w:numPr>
          <w:ilvl w:val="0"/>
          <w:numId w:val="11"/>
        </w:numPr>
        <w:spacing w:after="159" w:line="358" w:lineRule="auto"/>
        <w:ind w:hanging="358"/>
      </w:pPr>
      <w:r>
        <w:t xml:space="preserve">The Council cannot legally prove the claim, provided that such a write-off must be followed by an investigation to circumstances which led to the failure to legally prove the claim.  </w:t>
      </w:r>
    </w:p>
    <w:p w14:paraId="11F69E1C" w14:textId="77777777" w:rsidR="00FA4233" w:rsidRDefault="00E63375">
      <w:pPr>
        <w:numPr>
          <w:ilvl w:val="0"/>
          <w:numId w:val="11"/>
        </w:numPr>
        <w:spacing w:after="51"/>
        <w:ind w:hanging="358"/>
      </w:pPr>
      <w:r>
        <w:t>The debtor has neither assets nor income;</w:t>
      </w:r>
      <w:r>
        <w:rPr>
          <w:sz w:val="40"/>
        </w:rPr>
        <w:t xml:space="preserve"> </w:t>
      </w:r>
    </w:p>
    <w:p w14:paraId="3D1C5E75" w14:textId="77777777" w:rsidR="00FA4233" w:rsidRDefault="00E63375">
      <w:pPr>
        <w:numPr>
          <w:ilvl w:val="0"/>
          <w:numId w:val="11"/>
        </w:numPr>
        <w:spacing w:line="360" w:lineRule="auto"/>
        <w:ind w:hanging="358"/>
      </w:pPr>
      <w:r>
        <w:t xml:space="preserve">Bad debt write offs must be considered in terms of cost – benefit analysis; meaning when it becomes too costly to recover and the chances of collecting the debt are slim, a write off should be considered. </w:t>
      </w:r>
    </w:p>
    <w:p w14:paraId="04607085" w14:textId="77777777" w:rsidR="00FA4233" w:rsidRDefault="00E63375">
      <w:pPr>
        <w:numPr>
          <w:ilvl w:val="0"/>
          <w:numId w:val="11"/>
        </w:numPr>
        <w:spacing w:after="12" w:line="358" w:lineRule="auto"/>
        <w:ind w:hanging="358"/>
      </w:pPr>
      <w:r>
        <w:t xml:space="preserve">The debtor is no longer a resident in the Republic of South Africa, and there are no apparent means of collecting the debt, and there is no evidence that the debtor has family or business concerns in South Africa that could lead to the debtor. </w:t>
      </w:r>
    </w:p>
    <w:p w14:paraId="02C952C5" w14:textId="77777777" w:rsidR="00FA4233" w:rsidRDefault="00E63375">
      <w:pPr>
        <w:spacing w:after="0" w:line="259" w:lineRule="auto"/>
        <w:ind w:left="0" w:firstLine="0"/>
        <w:jc w:val="left"/>
      </w:pPr>
      <w:r>
        <w:rPr>
          <w:rFonts w:ascii="Calibri" w:eastAsia="Calibri" w:hAnsi="Calibri" w:cs="Calibri"/>
        </w:rPr>
        <w:t xml:space="preserve"> </w:t>
      </w:r>
      <w:r>
        <w:rPr>
          <w:rFonts w:ascii="Calibri" w:eastAsia="Calibri" w:hAnsi="Calibri" w:cs="Calibri"/>
        </w:rPr>
        <w:tab/>
        <w:t xml:space="preserve"> </w:t>
      </w:r>
    </w:p>
    <w:p w14:paraId="007908BE" w14:textId="77777777" w:rsidR="00FA4233" w:rsidRDefault="00E63375">
      <w:pPr>
        <w:numPr>
          <w:ilvl w:val="0"/>
          <w:numId w:val="11"/>
        </w:numPr>
        <w:spacing w:after="38" w:line="359" w:lineRule="auto"/>
        <w:ind w:hanging="358"/>
      </w:pPr>
      <w:r>
        <w:t xml:space="preserve">No debt should be written off in case where there is still movement in the account and no disconnection instruction has been given by management.  </w:t>
      </w:r>
    </w:p>
    <w:p w14:paraId="3E5104D8" w14:textId="77777777" w:rsidR="00FA4233" w:rsidRDefault="00E63375">
      <w:pPr>
        <w:numPr>
          <w:ilvl w:val="0"/>
          <w:numId w:val="11"/>
        </w:numPr>
        <w:spacing w:line="359" w:lineRule="auto"/>
        <w:ind w:hanging="358"/>
      </w:pPr>
      <w:r>
        <w:t xml:space="preserve">A report of all bad accounts or accounts in continuous arrears detailing debtors’ name, amount outstanding, interest charged and period for which debt has been outstanding should be made </w:t>
      </w:r>
      <w:r>
        <w:lastRenderedPageBreak/>
        <w:t xml:space="preserve">available to Chief Finance Officer and Municipal Manager monthly and council on quarterly basis. </w:t>
      </w:r>
    </w:p>
    <w:p w14:paraId="45339633" w14:textId="77777777" w:rsidR="00FA4233" w:rsidRDefault="00E63375">
      <w:pPr>
        <w:numPr>
          <w:ilvl w:val="0"/>
          <w:numId w:val="11"/>
        </w:numPr>
        <w:spacing w:line="358" w:lineRule="auto"/>
        <w:ind w:hanging="358"/>
      </w:pPr>
      <w:r>
        <w:t xml:space="preserve">Outstanding balances of debtors falling within the Indigent category will be written-off in line with Indigent Management Policy subject to confirmation of indigence.  </w:t>
      </w:r>
    </w:p>
    <w:p w14:paraId="4FCD6759" w14:textId="0EFD8BFC" w:rsidR="00FA4233" w:rsidRDefault="00E63375" w:rsidP="00503878">
      <w:pPr>
        <w:spacing w:after="105" w:line="259" w:lineRule="auto"/>
        <w:ind w:left="358" w:firstLine="0"/>
        <w:jc w:val="left"/>
      </w:pPr>
      <w:r>
        <w:t xml:space="preserve"> </w:t>
      </w:r>
    </w:p>
    <w:p w14:paraId="1602A331" w14:textId="77777777" w:rsidR="00FA4233" w:rsidRDefault="00E63375">
      <w:pPr>
        <w:pStyle w:val="Heading1"/>
        <w:ind w:left="-5"/>
      </w:pPr>
      <w:bookmarkStart w:id="9" w:name="_Toc21673"/>
      <w:r>
        <w:t xml:space="preserve">10. CATEGORIES OF DEBTORS THAT MAY QUALIFY FOR THE WRITE-OFF </w:t>
      </w:r>
      <w:r>
        <w:rPr>
          <w:b w:val="0"/>
        </w:rPr>
        <w:t xml:space="preserve"> </w:t>
      </w:r>
      <w:bookmarkEnd w:id="9"/>
    </w:p>
    <w:p w14:paraId="7E3B4AD1" w14:textId="77777777" w:rsidR="00FA4233" w:rsidRDefault="00E63375">
      <w:pPr>
        <w:spacing w:after="15" w:line="259" w:lineRule="auto"/>
        <w:ind w:left="0" w:firstLine="0"/>
        <w:jc w:val="left"/>
      </w:pPr>
      <w:r>
        <w:t xml:space="preserve"> </w:t>
      </w:r>
    </w:p>
    <w:p w14:paraId="43B220B9" w14:textId="77777777" w:rsidR="00FA4233" w:rsidRDefault="00E63375">
      <w:pPr>
        <w:pStyle w:val="Heading3"/>
        <w:ind w:left="551" w:hanging="566"/>
      </w:pPr>
      <w:r>
        <w:t xml:space="preserve">10.1 Approved Indigent Household Consumers in terms of the Municipality’s Indigent Policy  </w:t>
      </w:r>
    </w:p>
    <w:p w14:paraId="239E2928" w14:textId="77777777" w:rsidR="00FA4233" w:rsidRDefault="00E63375">
      <w:pPr>
        <w:spacing w:after="0" w:line="259" w:lineRule="auto"/>
        <w:ind w:left="0" w:firstLine="0"/>
        <w:jc w:val="left"/>
      </w:pPr>
      <w:r>
        <w:t xml:space="preserve"> </w:t>
      </w:r>
    </w:p>
    <w:p w14:paraId="059DB61B" w14:textId="77777777" w:rsidR="00FA4233" w:rsidRDefault="00E63375">
      <w:pPr>
        <w:ind w:left="1066" w:hanging="708"/>
      </w:pPr>
      <w:r>
        <w:t xml:space="preserve">10.1.1 Upon approval for registration as an indigent household consumer, the debtor’s interest on the arrear amount will be written off and the outstanding balance on his/her municipal services account will be handed over to the appointed committee for review and possible write off.  </w:t>
      </w:r>
    </w:p>
    <w:p w14:paraId="0E5FE3BB" w14:textId="77777777" w:rsidR="00FA4233" w:rsidRDefault="00E63375">
      <w:pPr>
        <w:spacing w:after="0" w:line="259" w:lineRule="auto"/>
        <w:ind w:left="358" w:firstLine="0"/>
        <w:jc w:val="left"/>
      </w:pPr>
      <w:r>
        <w:t xml:space="preserve"> </w:t>
      </w:r>
    </w:p>
    <w:p w14:paraId="0FB04013" w14:textId="77777777" w:rsidR="00FA4233" w:rsidRDefault="00E63375">
      <w:pPr>
        <w:ind w:left="1066" w:hanging="708"/>
      </w:pPr>
      <w:r>
        <w:t xml:space="preserve">10.1.2 Any new arrears accumulated by the debtor (i.e. any amounts in excess of the indigent allowance for free basic services) whilst registered as an indigent consumer, will not qualify to be written off and must be dealt with strictly in accordance with the Municipality’s Debt Collection and Credit Control Policy and Indigent Household Policy.  </w:t>
      </w:r>
    </w:p>
    <w:p w14:paraId="7796C2C9" w14:textId="77777777" w:rsidR="00FA4233" w:rsidRDefault="00E63375">
      <w:pPr>
        <w:spacing w:after="0" w:line="259" w:lineRule="auto"/>
        <w:ind w:left="0" w:firstLine="0"/>
        <w:jc w:val="left"/>
      </w:pPr>
      <w:r>
        <w:t xml:space="preserve"> </w:t>
      </w:r>
    </w:p>
    <w:p w14:paraId="6DBB8776" w14:textId="77777777" w:rsidR="00FA4233" w:rsidRDefault="00E63375">
      <w:pPr>
        <w:pStyle w:val="Heading3"/>
        <w:tabs>
          <w:tab w:val="center" w:pos="4052"/>
        </w:tabs>
        <w:ind w:left="-15" w:firstLine="0"/>
      </w:pPr>
      <w:r>
        <w:t xml:space="preserve">10.2 </w:t>
      </w:r>
      <w:r>
        <w:tab/>
      </w:r>
      <w:r>
        <w:t xml:space="preserve">Balances too small to recover considering the cost for recovery  </w:t>
      </w:r>
    </w:p>
    <w:p w14:paraId="4E48B02E" w14:textId="77777777" w:rsidR="00FA4233" w:rsidRDefault="00E63375">
      <w:pPr>
        <w:spacing w:after="0" w:line="259" w:lineRule="auto"/>
        <w:ind w:left="0" w:firstLine="0"/>
        <w:jc w:val="left"/>
      </w:pPr>
      <w:r>
        <w:t xml:space="preserve"> </w:t>
      </w:r>
    </w:p>
    <w:p w14:paraId="559BA75B" w14:textId="77777777" w:rsidR="00FA4233" w:rsidRDefault="00E63375">
      <w:pPr>
        <w:spacing w:after="12" w:line="266" w:lineRule="auto"/>
        <w:ind w:left="1078" w:hanging="720"/>
        <w:jc w:val="left"/>
      </w:pPr>
      <w:r>
        <w:t xml:space="preserve">10.2.1 Where final accounts have been submitted and paid by the respective consumer and the remaining balance after finalization of any final readings and other administrative costs results in a balance of one hundred rand (R100) or less, such account must be forwarded once to the consumer for payment </w:t>
      </w:r>
    </w:p>
    <w:p w14:paraId="4F70354F" w14:textId="77777777" w:rsidR="00FA4233" w:rsidRDefault="00E63375">
      <w:pPr>
        <w:spacing w:after="0" w:line="259" w:lineRule="auto"/>
        <w:ind w:left="358" w:firstLine="0"/>
        <w:jc w:val="left"/>
      </w:pPr>
      <w:r>
        <w:t xml:space="preserve"> </w:t>
      </w:r>
    </w:p>
    <w:p w14:paraId="1EB9FD14" w14:textId="77777777" w:rsidR="00FA4233" w:rsidRDefault="00E63375">
      <w:pPr>
        <w:ind w:left="1078" w:hanging="720"/>
      </w:pPr>
      <w:r>
        <w:t xml:space="preserve">10.2.2 Where such account is not paid by the respective consumer within a period of sixty (60) days such amounts will automatically be written off subject to the provisions of Section 9. (h) above.  </w:t>
      </w:r>
    </w:p>
    <w:p w14:paraId="602EB8E3" w14:textId="77777777" w:rsidR="00FA4233" w:rsidRDefault="00E63375">
      <w:pPr>
        <w:spacing w:after="0" w:line="259" w:lineRule="auto"/>
        <w:ind w:left="0" w:firstLine="0"/>
        <w:jc w:val="left"/>
      </w:pPr>
      <w:r>
        <w:t xml:space="preserve"> </w:t>
      </w:r>
    </w:p>
    <w:p w14:paraId="7B77C762" w14:textId="77777777" w:rsidR="00FA4233" w:rsidRDefault="00E63375">
      <w:pPr>
        <w:pStyle w:val="Heading3"/>
        <w:tabs>
          <w:tab w:val="center" w:pos="3711"/>
        </w:tabs>
        <w:ind w:left="-15" w:firstLine="0"/>
      </w:pPr>
      <w:r>
        <w:t xml:space="preserve">10.3 </w:t>
      </w:r>
      <w:r>
        <w:tab/>
        <w:t xml:space="preserve">Insolvency of the Debtor and Insolvent Deceased Estates </w:t>
      </w:r>
      <w:r>
        <w:rPr>
          <w:b w:val="0"/>
        </w:rPr>
        <w:t xml:space="preserve"> </w:t>
      </w:r>
    </w:p>
    <w:p w14:paraId="3D290286" w14:textId="77777777" w:rsidR="00FA4233" w:rsidRDefault="00E63375">
      <w:pPr>
        <w:spacing w:after="14" w:line="259" w:lineRule="auto"/>
        <w:ind w:left="0" w:firstLine="0"/>
        <w:jc w:val="left"/>
      </w:pPr>
      <w:r>
        <w:t xml:space="preserve"> </w:t>
      </w:r>
    </w:p>
    <w:p w14:paraId="69529556" w14:textId="367D1B99" w:rsidR="00FA4233" w:rsidRDefault="00503878">
      <w:pPr>
        <w:ind w:left="1078" w:hanging="720"/>
      </w:pPr>
      <w:r>
        <w:t xml:space="preserve">10.3.1 Where a debtor becomes insolvent the Municipality must ensure that a creditor’s claim is timeously registered. Any amount not being recovered due to insufficient funds or if there is a risk of a contribution being made to an insolvent estate must, after notification, be written off subject to the provisions of Section 9. (i) above.  </w:t>
      </w:r>
    </w:p>
    <w:p w14:paraId="2037E919" w14:textId="77777777" w:rsidR="00FA4233" w:rsidRPr="00503878" w:rsidRDefault="00E63375">
      <w:pPr>
        <w:spacing w:after="0" w:line="259" w:lineRule="auto"/>
        <w:ind w:left="358" w:firstLine="0"/>
        <w:jc w:val="left"/>
      </w:pPr>
      <w:r w:rsidRPr="00503878">
        <w:t xml:space="preserve"> </w:t>
      </w:r>
    </w:p>
    <w:p w14:paraId="1BF62A4B" w14:textId="0E45DC23" w:rsidR="00FA4233" w:rsidRPr="00503878" w:rsidRDefault="00503878">
      <w:pPr>
        <w:spacing w:after="156" w:line="259" w:lineRule="auto"/>
        <w:ind w:left="0" w:firstLine="0"/>
        <w:jc w:val="left"/>
      </w:pPr>
      <w:r w:rsidRPr="00503878">
        <w:rPr>
          <w:rFonts w:eastAsia="Calibri"/>
        </w:rPr>
        <w:t xml:space="preserve">10.3.2 In case of death of the debtor a creditor’s claim must be timeously registered against the deceased’s estate. Any amount not being recovered due to insufficient funds or if there is a risk of a contribution being made to a deceased estate must, after notification, be written off subject to the provisions of Sections 9. (c) above. </w:t>
      </w:r>
    </w:p>
    <w:p w14:paraId="4DC13A4A" w14:textId="6275A02F" w:rsidR="00FA4233" w:rsidRDefault="00E63375">
      <w:pPr>
        <w:spacing w:after="0" w:line="259" w:lineRule="auto"/>
        <w:ind w:left="60" w:firstLine="0"/>
        <w:jc w:val="left"/>
      </w:pPr>
      <w:r>
        <w:t xml:space="preserve"> </w:t>
      </w:r>
    </w:p>
    <w:p w14:paraId="558F23B5" w14:textId="77777777" w:rsidR="00BA1309" w:rsidRDefault="00BA1309">
      <w:pPr>
        <w:spacing w:after="0" w:line="259" w:lineRule="auto"/>
        <w:ind w:left="60" w:firstLine="0"/>
        <w:jc w:val="left"/>
      </w:pPr>
    </w:p>
    <w:p w14:paraId="08E607D2" w14:textId="77777777" w:rsidR="00FA4233" w:rsidRDefault="00E63375">
      <w:pPr>
        <w:pStyle w:val="Heading3"/>
        <w:tabs>
          <w:tab w:val="center" w:pos="1797"/>
        </w:tabs>
        <w:ind w:left="-15" w:firstLine="0"/>
      </w:pPr>
      <w:r>
        <w:lastRenderedPageBreak/>
        <w:t xml:space="preserve">10.4 </w:t>
      </w:r>
      <w:r>
        <w:tab/>
        <w:t xml:space="preserve">Untraceable Debtors  </w:t>
      </w:r>
    </w:p>
    <w:p w14:paraId="7BC6BC15" w14:textId="77777777" w:rsidR="00FA4233" w:rsidRDefault="00E63375">
      <w:pPr>
        <w:spacing w:after="0" w:line="259" w:lineRule="auto"/>
        <w:ind w:left="0" w:firstLine="0"/>
        <w:jc w:val="left"/>
      </w:pPr>
      <w:r>
        <w:t xml:space="preserve"> </w:t>
      </w:r>
    </w:p>
    <w:p w14:paraId="122A65B2" w14:textId="61622BA9" w:rsidR="00FA4233" w:rsidRDefault="00BA1309">
      <w:pPr>
        <w:ind w:left="1078" w:hanging="720"/>
      </w:pPr>
      <w:r>
        <w:t xml:space="preserve">10.4.1 Where for any reason the forward address of a debtor becomes untraceable or the debtor becomes untraceable from the current address, such account must be handed over to a collection agent for recovery of the debt. The collection agent will be paid on an attorney client scale relating to matters of debt collection. The Terms of Reference for such collection agent must include the appointment of a tracing agent to locate the debtor. Should a debtor be untraceable, the collection agent must report to the Municipality on the actions that were taken to attempt to trace the debtor. The municipality should be responsible to pay the tracing agent.  </w:t>
      </w:r>
    </w:p>
    <w:p w14:paraId="7F8C1F13" w14:textId="77777777" w:rsidR="00FA4233" w:rsidRDefault="00E63375">
      <w:pPr>
        <w:spacing w:after="0" w:line="259" w:lineRule="auto"/>
        <w:ind w:left="358" w:firstLine="0"/>
        <w:jc w:val="left"/>
      </w:pPr>
      <w:r>
        <w:t xml:space="preserve"> </w:t>
      </w:r>
    </w:p>
    <w:p w14:paraId="3D910BB2" w14:textId="2B8B3C65" w:rsidR="00FA4233" w:rsidRDefault="00BA1309">
      <w:pPr>
        <w:ind w:left="1078" w:hanging="720"/>
      </w:pPr>
      <w:r>
        <w:t xml:space="preserve">10.4.2 Any amount owed by a debtor that has become untraceable must, after notification, be written off or sold to a debt collection agency at a discount which will be determined by Council from time to time.  </w:t>
      </w:r>
    </w:p>
    <w:p w14:paraId="007A85CF" w14:textId="77777777" w:rsidR="00FA4233" w:rsidRDefault="00E63375">
      <w:pPr>
        <w:spacing w:after="0" w:line="259" w:lineRule="auto"/>
        <w:ind w:left="358" w:firstLine="0"/>
        <w:jc w:val="left"/>
      </w:pPr>
      <w:r>
        <w:t xml:space="preserve"> </w:t>
      </w:r>
    </w:p>
    <w:p w14:paraId="776BF704" w14:textId="77777777" w:rsidR="00FA4233" w:rsidRDefault="00E63375">
      <w:pPr>
        <w:ind w:left="1078" w:hanging="720"/>
      </w:pPr>
      <w:r>
        <w:t xml:space="preserve">10.4.3 Debt written off in the above instances will automatically result in the debtor being reported to the credit bureau by the Municipality.  </w:t>
      </w:r>
    </w:p>
    <w:p w14:paraId="03F043BA" w14:textId="77777777" w:rsidR="00FA4233" w:rsidRDefault="00E63375">
      <w:pPr>
        <w:spacing w:after="0" w:line="259" w:lineRule="auto"/>
        <w:ind w:left="358" w:firstLine="0"/>
        <w:jc w:val="left"/>
      </w:pPr>
      <w:r>
        <w:t xml:space="preserve"> </w:t>
      </w:r>
    </w:p>
    <w:p w14:paraId="3362EB8C" w14:textId="77777777" w:rsidR="00FA4233" w:rsidRDefault="00E63375">
      <w:pPr>
        <w:spacing w:after="0" w:line="259" w:lineRule="auto"/>
        <w:ind w:left="358" w:firstLine="0"/>
        <w:jc w:val="left"/>
      </w:pPr>
      <w:r>
        <w:t xml:space="preserve"> </w:t>
      </w:r>
    </w:p>
    <w:p w14:paraId="74F31D71" w14:textId="77777777" w:rsidR="00FA4233" w:rsidRDefault="00E63375">
      <w:pPr>
        <w:pStyle w:val="Heading1"/>
        <w:spacing w:after="316"/>
        <w:ind w:left="-5"/>
      </w:pPr>
      <w:bookmarkStart w:id="10" w:name="_Toc21674"/>
      <w:r>
        <w:t xml:space="preserve">11. ACCOUNTS IN ARREARS FOR COUNCILLORS AND EMPLOYEES </w:t>
      </w:r>
      <w:bookmarkEnd w:id="10"/>
    </w:p>
    <w:p w14:paraId="2DBD721C" w14:textId="77777777" w:rsidR="00FA4233" w:rsidRDefault="00E63375">
      <w:pPr>
        <w:numPr>
          <w:ilvl w:val="0"/>
          <w:numId w:val="12"/>
        </w:numPr>
        <w:spacing w:line="367" w:lineRule="auto"/>
        <w:ind w:hanging="358"/>
      </w:pPr>
      <w:r>
        <w:t>Councillors and Employees of the Municipality that fall into arrears on their account pertaining to Municipality services shall have such debt recovered from their salaries in line with Schedule 1 section 12A and schedule 2 section 10 of the Municipal Systems Act which stipulates that ‘a Councillor and a staff member of a municipality may not be in arrears to the municipality for rates and service charges for a period longer than three months, and a municipality may deduct any outstanding amount from Counci</w:t>
      </w:r>
      <w:r>
        <w:t xml:space="preserve">llors and staff member’s salary after this period’. </w:t>
      </w:r>
    </w:p>
    <w:p w14:paraId="4C53E9BF" w14:textId="5671CF57" w:rsidR="00FA4233" w:rsidRDefault="00BA1309" w:rsidP="00E96A29">
      <w:pPr>
        <w:numPr>
          <w:ilvl w:val="0"/>
          <w:numId w:val="12"/>
        </w:numPr>
        <w:spacing w:after="122" w:line="358" w:lineRule="auto"/>
        <w:ind w:left="368" w:hanging="358"/>
      </w:pPr>
      <w:r>
        <w:t xml:space="preserve">Revenue Accountant in conjunction with Human Resources shall notify such Councillors and Employees in writing of the steps that the Municipality will take to recover the debt  </w:t>
      </w:r>
    </w:p>
    <w:p w14:paraId="5A89CA68" w14:textId="77777777" w:rsidR="006F42AC" w:rsidRDefault="006F42AC">
      <w:pPr>
        <w:spacing w:after="122" w:line="358" w:lineRule="auto"/>
        <w:ind w:left="368"/>
      </w:pPr>
    </w:p>
    <w:p w14:paraId="4A3B1622" w14:textId="77777777" w:rsidR="00FA4233" w:rsidRDefault="00E63375">
      <w:pPr>
        <w:pStyle w:val="Heading1"/>
        <w:ind w:left="-5"/>
      </w:pPr>
      <w:bookmarkStart w:id="11" w:name="_Toc21675"/>
      <w:r>
        <w:t xml:space="preserve">12. LEVELS OF AUTHORITY  </w:t>
      </w:r>
      <w:bookmarkEnd w:id="11"/>
    </w:p>
    <w:p w14:paraId="57CCF6B5" w14:textId="77777777" w:rsidR="00FA4233" w:rsidRDefault="00E63375">
      <w:pPr>
        <w:spacing w:after="17" w:line="259" w:lineRule="auto"/>
        <w:ind w:left="0" w:firstLine="0"/>
        <w:jc w:val="left"/>
      </w:pPr>
      <w:r>
        <w:t xml:space="preserve"> </w:t>
      </w:r>
    </w:p>
    <w:p w14:paraId="6D216E38" w14:textId="3797A4F1" w:rsidR="00FA4233" w:rsidRDefault="00E63375">
      <w:pPr>
        <w:ind w:left="-5"/>
      </w:pPr>
      <w:r>
        <w:t xml:space="preserve">The following table details the various municipalities’ officials that have authority instituted upon them to write off bad debts as well as the various limits within their authorized powers. </w:t>
      </w:r>
    </w:p>
    <w:p w14:paraId="4F9F8F10" w14:textId="374026AA" w:rsidR="006F42AC" w:rsidRDefault="006F42AC">
      <w:pPr>
        <w:ind w:left="-5"/>
      </w:pPr>
    </w:p>
    <w:p w14:paraId="33181708" w14:textId="3E386E7D" w:rsidR="006F42AC" w:rsidRDefault="006F42AC">
      <w:pPr>
        <w:ind w:left="-5"/>
      </w:pPr>
    </w:p>
    <w:p w14:paraId="15F3906C" w14:textId="3BF83F00" w:rsidR="006F42AC" w:rsidRDefault="006F42AC">
      <w:pPr>
        <w:ind w:left="-5"/>
      </w:pPr>
    </w:p>
    <w:p w14:paraId="3D95AC94" w14:textId="77777777" w:rsidR="006F42AC" w:rsidRDefault="006F42AC">
      <w:pPr>
        <w:ind w:left="-5"/>
      </w:pPr>
    </w:p>
    <w:tbl>
      <w:tblPr>
        <w:tblStyle w:val="TableGrid"/>
        <w:tblW w:w="9018" w:type="dxa"/>
        <w:tblInd w:w="5" w:type="dxa"/>
        <w:tblCellMar>
          <w:top w:w="11" w:type="dxa"/>
          <w:left w:w="108" w:type="dxa"/>
          <w:right w:w="48" w:type="dxa"/>
        </w:tblCellMar>
        <w:tblLook w:val="04A0" w:firstRow="1" w:lastRow="0" w:firstColumn="1" w:lastColumn="0" w:noHBand="0" w:noVBand="1"/>
      </w:tblPr>
      <w:tblGrid>
        <w:gridCol w:w="3005"/>
        <w:gridCol w:w="3005"/>
        <w:gridCol w:w="3008"/>
      </w:tblGrid>
      <w:tr w:rsidR="00FA4233" w14:paraId="3078EF6F" w14:textId="77777777">
        <w:trPr>
          <w:trHeight w:val="1150"/>
        </w:trPr>
        <w:tc>
          <w:tcPr>
            <w:tcW w:w="3005" w:type="dxa"/>
            <w:tcBorders>
              <w:top w:val="single" w:sz="4" w:space="0" w:color="000000"/>
              <w:left w:val="single" w:sz="4" w:space="0" w:color="000000"/>
              <w:bottom w:val="single" w:sz="4" w:space="0" w:color="000000"/>
              <w:right w:val="single" w:sz="4" w:space="0" w:color="000000"/>
            </w:tcBorders>
          </w:tcPr>
          <w:p w14:paraId="483243BA" w14:textId="77777777" w:rsidR="00FA4233" w:rsidRDefault="00E63375">
            <w:pPr>
              <w:spacing w:after="0" w:line="259" w:lineRule="auto"/>
              <w:ind w:left="0" w:firstLine="0"/>
              <w:jc w:val="left"/>
            </w:pPr>
            <w:r>
              <w:rPr>
                <w:b/>
              </w:rPr>
              <w:lastRenderedPageBreak/>
              <w:t xml:space="preserve">Value of debt owed to the municipality </w:t>
            </w:r>
          </w:p>
        </w:tc>
        <w:tc>
          <w:tcPr>
            <w:tcW w:w="3005" w:type="dxa"/>
            <w:tcBorders>
              <w:top w:val="single" w:sz="4" w:space="0" w:color="000000"/>
              <w:left w:val="single" w:sz="4" w:space="0" w:color="000000"/>
              <w:bottom w:val="single" w:sz="4" w:space="0" w:color="000000"/>
              <w:right w:val="single" w:sz="4" w:space="0" w:color="000000"/>
            </w:tcBorders>
          </w:tcPr>
          <w:p w14:paraId="4B5D11D5" w14:textId="77777777" w:rsidR="00FA4233" w:rsidRDefault="00E63375">
            <w:pPr>
              <w:spacing w:after="105" w:line="259" w:lineRule="auto"/>
              <w:ind w:left="0" w:firstLine="0"/>
              <w:jc w:val="left"/>
            </w:pPr>
            <w:r>
              <w:rPr>
                <w:b/>
              </w:rPr>
              <w:t xml:space="preserve">Action required of the </w:t>
            </w:r>
          </w:p>
          <w:p w14:paraId="4C81FB5C" w14:textId="77777777" w:rsidR="00FA4233" w:rsidRDefault="00E63375">
            <w:pPr>
              <w:spacing w:after="0" w:line="259" w:lineRule="auto"/>
              <w:ind w:left="0" w:firstLine="0"/>
              <w:jc w:val="left"/>
            </w:pPr>
            <w:r>
              <w:rPr>
                <w:b/>
              </w:rPr>
              <w:t xml:space="preserve">municipal official  </w:t>
            </w:r>
          </w:p>
        </w:tc>
        <w:tc>
          <w:tcPr>
            <w:tcW w:w="3008" w:type="dxa"/>
            <w:tcBorders>
              <w:top w:val="single" w:sz="4" w:space="0" w:color="000000"/>
              <w:left w:val="single" w:sz="4" w:space="0" w:color="000000"/>
              <w:bottom w:val="single" w:sz="4" w:space="0" w:color="000000"/>
              <w:right w:val="single" w:sz="4" w:space="0" w:color="000000"/>
            </w:tcBorders>
          </w:tcPr>
          <w:p w14:paraId="3194D03D" w14:textId="77777777" w:rsidR="00FA4233" w:rsidRDefault="00E63375">
            <w:pPr>
              <w:spacing w:after="0" w:line="359" w:lineRule="auto"/>
              <w:ind w:left="0" w:firstLine="0"/>
            </w:pPr>
            <w:r>
              <w:rPr>
                <w:b/>
              </w:rPr>
              <w:t xml:space="preserve">Authority required for write off (Municipal </w:t>
            </w:r>
          </w:p>
          <w:p w14:paraId="35058981" w14:textId="77777777" w:rsidR="00FA4233" w:rsidRDefault="00E63375">
            <w:pPr>
              <w:spacing w:after="0" w:line="259" w:lineRule="auto"/>
              <w:ind w:left="0" w:firstLine="0"/>
              <w:jc w:val="left"/>
            </w:pPr>
            <w:r>
              <w:rPr>
                <w:b/>
              </w:rPr>
              <w:t xml:space="preserve">Official) </w:t>
            </w:r>
          </w:p>
        </w:tc>
      </w:tr>
      <w:tr w:rsidR="00FA4233" w14:paraId="49E3BCD9" w14:textId="77777777">
        <w:trPr>
          <w:trHeight w:val="1147"/>
        </w:trPr>
        <w:tc>
          <w:tcPr>
            <w:tcW w:w="3005" w:type="dxa"/>
            <w:tcBorders>
              <w:top w:val="single" w:sz="4" w:space="0" w:color="000000"/>
              <w:left w:val="single" w:sz="4" w:space="0" w:color="000000"/>
              <w:bottom w:val="single" w:sz="4" w:space="0" w:color="000000"/>
              <w:right w:val="single" w:sz="4" w:space="0" w:color="000000"/>
            </w:tcBorders>
          </w:tcPr>
          <w:p w14:paraId="2A863970" w14:textId="77777777" w:rsidR="00FA4233" w:rsidRDefault="00E63375">
            <w:pPr>
              <w:spacing w:after="0" w:line="259" w:lineRule="auto"/>
              <w:ind w:left="0" w:firstLine="0"/>
              <w:jc w:val="left"/>
            </w:pPr>
            <w:r>
              <w:t xml:space="preserve">R1.00 – R2999 </w:t>
            </w:r>
          </w:p>
        </w:tc>
        <w:tc>
          <w:tcPr>
            <w:tcW w:w="3005" w:type="dxa"/>
            <w:tcBorders>
              <w:top w:val="single" w:sz="4" w:space="0" w:color="000000"/>
              <w:left w:val="single" w:sz="4" w:space="0" w:color="000000"/>
              <w:bottom w:val="single" w:sz="4" w:space="0" w:color="000000"/>
              <w:right w:val="single" w:sz="4" w:space="0" w:color="000000"/>
            </w:tcBorders>
          </w:tcPr>
          <w:p w14:paraId="7A56356E" w14:textId="5D735035" w:rsidR="00FA4233" w:rsidRDefault="00E63375" w:rsidP="000F2468">
            <w:pPr>
              <w:spacing w:after="0" w:line="259" w:lineRule="auto"/>
              <w:ind w:left="0" w:right="60" w:firstLine="0"/>
              <w:jc w:val="left"/>
            </w:pPr>
            <w:r>
              <w:t xml:space="preserve">Add to list of bad debts after all </w:t>
            </w:r>
            <w:r w:rsidR="000F2468">
              <w:t>C</w:t>
            </w:r>
            <w:r>
              <w:t>ollection</w:t>
            </w:r>
            <w:r w:rsidR="000F2468">
              <w:t xml:space="preserve"> </w:t>
            </w:r>
            <w:r>
              <w:t xml:space="preserve">efforts other than legal have failed </w:t>
            </w:r>
          </w:p>
        </w:tc>
        <w:tc>
          <w:tcPr>
            <w:tcW w:w="3008" w:type="dxa"/>
            <w:tcBorders>
              <w:top w:val="single" w:sz="4" w:space="0" w:color="000000"/>
              <w:left w:val="single" w:sz="4" w:space="0" w:color="000000"/>
              <w:bottom w:val="single" w:sz="4" w:space="0" w:color="000000"/>
              <w:right w:val="single" w:sz="4" w:space="0" w:color="000000"/>
            </w:tcBorders>
          </w:tcPr>
          <w:p w14:paraId="584CC28F" w14:textId="652506CE" w:rsidR="00FA4233" w:rsidRDefault="00BA1309">
            <w:pPr>
              <w:spacing w:after="105" w:line="259" w:lineRule="auto"/>
              <w:ind w:left="0" w:firstLine="0"/>
            </w:pPr>
            <w:r>
              <w:t xml:space="preserve">Revenue Accountant </w:t>
            </w:r>
          </w:p>
          <w:p w14:paraId="13D0BCB2" w14:textId="77777777" w:rsidR="00FA4233" w:rsidRDefault="00E63375">
            <w:pPr>
              <w:spacing w:after="0" w:line="259" w:lineRule="auto"/>
              <w:ind w:left="0" w:firstLine="0"/>
              <w:jc w:val="left"/>
            </w:pPr>
            <w:r>
              <w:t xml:space="preserve">and Chief Financial Officer </w:t>
            </w:r>
          </w:p>
        </w:tc>
      </w:tr>
      <w:tr w:rsidR="00FA4233" w14:paraId="34B37A35" w14:textId="77777777">
        <w:trPr>
          <w:trHeight w:val="768"/>
        </w:trPr>
        <w:tc>
          <w:tcPr>
            <w:tcW w:w="3005" w:type="dxa"/>
            <w:tcBorders>
              <w:top w:val="single" w:sz="4" w:space="0" w:color="000000"/>
              <w:left w:val="single" w:sz="4" w:space="0" w:color="000000"/>
              <w:bottom w:val="single" w:sz="4" w:space="0" w:color="000000"/>
              <w:right w:val="single" w:sz="4" w:space="0" w:color="000000"/>
            </w:tcBorders>
          </w:tcPr>
          <w:p w14:paraId="40D0B5E9" w14:textId="77777777" w:rsidR="00FA4233" w:rsidRDefault="00E63375">
            <w:pPr>
              <w:spacing w:after="0" w:line="259" w:lineRule="auto"/>
              <w:ind w:left="0" w:firstLine="0"/>
            </w:pPr>
            <w:r>
              <w:t xml:space="preserve">Amount less than R3000 for inactive accounts </w:t>
            </w:r>
          </w:p>
        </w:tc>
        <w:tc>
          <w:tcPr>
            <w:tcW w:w="3005" w:type="dxa"/>
            <w:tcBorders>
              <w:top w:val="single" w:sz="4" w:space="0" w:color="000000"/>
              <w:left w:val="single" w:sz="4" w:space="0" w:color="000000"/>
              <w:bottom w:val="single" w:sz="4" w:space="0" w:color="000000"/>
              <w:right w:val="single" w:sz="4" w:space="0" w:color="000000"/>
            </w:tcBorders>
          </w:tcPr>
          <w:p w14:paraId="21DF86C2" w14:textId="77777777" w:rsidR="00FA4233" w:rsidRDefault="00E63375">
            <w:pPr>
              <w:spacing w:after="105" w:line="259" w:lineRule="auto"/>
              <w:ind w:left="0" w:firstLine="0"/>
              <w:jc w:val="left"/>
            </w:pPr>
            <w:r>
              <w:t xml:space="preserve">Add to list of bad debts after </w:t>
            </w:r>
          </w:p>
          <w:p w14:paraId="17419586" w14:textId="77777777" w:rsidR="00FA4233" w:rsidRDefault="00E63375">
            <w:pPr>
              <w:spacing w:after="0" w:line="259" w:lineRule="auto"/>
              <w:ind w:left="0" w:firstLine="0"/>
              <w:jc w:val="left"/>
            </w:pPr>
            <w:r>
              <w:t xml:space="preserve">Issuing a final demand </w:t>
            </w:r>
          </w:p>
        </w:tc>
        <w:tc>
          <w:tcPr>
            <w:tcW w:w="3008" w:type="dxa"/>
            <w:tcBorders>
              <w:top w:val="single" w:sz="4" w:space="0" w:color="000000"/>
              <w:left w:val="single" w:sz="4" w:space="0" w:color="000000"/>
              <w:bottom w:val="single" w:sz="4" w:space="0" w:color="000000"/>
              <w:right w:val="single" w:sz="4" w:space="0" w:color="000000"/>
            </w:tcBorders>
          </w:tcPr>
          <w:p w14:paraId="4A11EF60" w14:textId="36786BBA" w:rsidR="00FA4233" w:rsidRDefault="00BA1309">
            <w:pPr>
              <w:spacing w:after="105" w:line="259" w:lineRule="auto"/>
              <w:ind w:left="0" w:firstLine="0"/>
            </w:pPr>
            <w:r>
              <w:t xml:space="preserve">Revenue Accountant </w:t>
            </w:r>
          </w:p>
          <w:p w14:paraId="2D190A78" w14:textId="77777777" w:rsidR="00FA4233" w:rsidRDefault="00E63375">
            <w:pPr>
              <w:spacing w:after="0" w:line="259" w:lineRule="auto"/>
              <w:ind w:left="0" w:firstLine="0"/>
              <w:jc w:val="left"/>
            </w:pPr>
            <w:r>
              <w:t xml:space="preserve">and Chief Financial Officer </w:t>
            </w:r>
          </w:p>
        </w:tc>
      </w:tr>
      <w:tr w:rsidR="00FA4233" w14:paraId="5B5511B1" w14:textId="77777777">
        <w:trPr>
          <w:trHeight w:val="771"/>
        </w:trPr>
        <w:tc>
          <w:tcPr>
            <w:tcW w:w="3005" w:type="dxa"/>
            <w:tcBorders>
              <w:top w:val="single" w:sz="4" w:space="0" w:color="000000"/>
              <w:left w:val="single" w:sz="4" w:space="0" w:color="000000"/>
              <w:bottom w:val="single" w:sz="4" w:space="0" w:color="000000"/>
              <w:right w:val="single" w:sz="4" w:space="0" w:color="000000"/>
            </w:tcBorders>
          </w:tcPr>
          <w:p w14:paraId="64640A36" w14:textId="78B63AA8" w:rsidR="00FA4233" w:rsidRDefault="00E63375">
            <w:pPr>
              <w:spacing w:after="0" w:line="259" w:lineRule="auto"/>
              <w:ind w:left="0" w:firstLine="0"/>
              <w:jc w:val="left"/>
            </w:pPr>
            <w:r>
              <w:t>R3000</w:t>
            </w:r>
            <w:r w:rsidR="000F2468">
              <w:t xml:space="preserve"> </w:t>
            </w:r>
            <w:r>
              <w:t xml:space="preserve">– R10 000 </w:t>
            </w:r>
          </w:p>
        </w:tc>
        <w:tc>
          <w:tcPr>
            <w:tcW w:w="3005" w:type="dxa"/>
            <w:tcBorders>
              <w:top w:val="single" w:sz="4" w:space="0" w:color="000000"/>
              <w:left w:val="single" w:sz="4" w:space="0" w:color="000000"/>
              <w:bottom w:val="single" w:sz="4" w:space="0" w:color="000000"/>
              <w:right w:val="single" w:sz="4" w:space="0" w:color="000000"/>
            </w:tcBorders>
          </w:tcPr>
          <w:p w14:paraId="6CE893FA" w14:textId="77777777" w:rsidR="00FA4233" w:rsidRDefault="00E63375">
            <w:pPr>
              <w:spacing w:after="105" w:line="259" w:lineRule="auto"/>
              <w:ind w:left="0" w:firstLine="0"/>
              <w:jc w:val="left"/>
            </w:pPr>
            <w:r>
              <w:t xml:space="preserve">Add to list of bad debts </w:t>
            </w:r>
          </w:p>
          <w:p w14:paraId="3181E046" w14:textId="77777777" w:rsidR="00FA4233" w:rsidRDefault="00E63375">
            <w:pPr>
              <w:spacing w:after="0" w:line="259" w:lineRule="auto"/>
              <w:ind w:left="0" w:firstLine="0"/>
              <w:jc w:val="left"/>
            </w:pPr>
            <w:r>
              <w:t xml:space="preserve">Institute legal action  </w:t>
            </w:r>
          </w:p>
        </w:tc>
        <w:tc>
          <w:tcPr>
            <w:tcW w:w="3008" w:type="dxa"/>
            <w:tcBorders>
              <w:top w:val="single" w:sz="4" w:space="0" w:color="000000"/>
              <w:left w:val="single" w:sz="4" w:space="0" w:color="000000"/>
              <w:bottom w:val="single" w:sz="4" w:space="0" w:color="000000"/>
              <w:right w:val="single" w:sz="4" w:space="0" w:color="000000"/>
            </w:tcBorders>
          </w:tcPr>
          <w:p w14:paraId="5E859A0C" w14:textId="05E2DA92" w:rsidR="00FA4233" w:rsidRDefault="00BA1309">
            <w:pPr>
              <w:spacing w:after="105" w:line="259" w:lineRule="auto"/>
              <w:ind w:left="0" w:firstLine="0"/>
            </w:pPr>
            <w:r>
              <w:t xml:space="preserve">Revenue Accountant </w:t>
            </w:r>
          </w:p>
          <w:p w14:paraId="4673962D" w14:textId="77777777" w:rsidR="00FA4233" w:rsidRDefault="00E63375">
            <w:pPr>
              <w:spacing w:after="0" w:line="259" w:lineRule="auto"/>
              <w:ind w:left="0" w:firstLine="0"/>
              <w:jc w:val="left"/>
            </w:pPr>
            <w:r>
              <w:t xml:space="preserve">and Chief Financial Officer </w:t>
            </w:r>
          </w:p>
        </w:tc>
      </w:tr>
      <w:tr w:rsidR="00FA4233" w14:paraId="2AAEA1F7" w14:textId="77777777">
        <w:trPr>
          <w:trHeight w:val="768"/>
        </w:trPr>
        <w:tc>
          <w:tcPr>
            <w:tcW w:w="3005" w:type="dxa"/>
            <w:tcBorders>
              <w:top w:val="single" w:sz="4" w:space="0" w:color="000000"/>
              <w:left w:val="single" w:sz="4" w:space="0" w:color="000000"/>
              <w:bottom w:val="single" w:sz="4" w:space="0" w:color="000000"/>
              <w:right w:val="single" w:sz="4" w:space="0" w:color="000000"/>
            </w:tcBorders>
          </w:tcPr>
          <w:p w14:paraId="699488DE" w14:textId="77777777" w:rsidR="00FA4233" w:rsidRDefault="00E63375">
            <w:pPr>
              <w:spacing w:after="0" w:line="259" w:lineRule="auto"/>
              <w:ind w:left="0" w:firstLine="0"/>
              <w:jc w:val="left"/>
            </w:pPr>
            <w:r>
              <w:t xml:space="preserve">R10 001- R500 000 </w:t>
            </w:r>
          </w:p>
        </w:tc>
        <w:tc>
          <w:tcPr>
            <w:tcW w:w="3005" w:type="dxa"/>
            <w:tcBorders>
              <w:top w:val="single" w:sz="4" w:space="0" w:color="000000"/>
              <w:left w:val="single" w:sz="4" w:space="0" w:color="000000"/>
              <w:bottom w:val="single" w:sz="4" w:space="0" w:color="000000"/>
              <w:right w:val="single" w:sz="4" w:space="0" w:color="000000"/>
            </w:tcBorders>
          </w:tcPr>
          <w:p w14:paraId="02539720" w14:textId="77777777" w:rsidR="00FA4233" w:rsidRDefault="00E63375">
            <w:pPr>
              <w:spacing w:after="105" w:line="259" w:lineRule="auto"/>
              <w:ind w:left="0" w:firstLine="0"/>
              <w:jc w:val="left"/>
            </w:pPr>
            <w:r>
              <w:t xml:space="preserve">Add to list of bad debts </w:t>
            </w:r>
          </w:p>
          <w:p w14:paraId="5BD95E5F" w14:textId="77777777" w:rsidR="00FA4233" w:rsidRDefault="00E63375">
            <w:pPr>
              <w:spacing w:after="0" w:line="259" w:lineRule="auto"/>
              <w:ind w:left="0" w:firstLine="0"/>
              <w:jc w:val="left"/>
            </w:pPr>
            <w:r>
              <w:t xml:space="preserve">Institute legal action </w:t>
            </w:r>
          </w:p>
        </w:tc>
        <w:tc>
          <w:tcPr>
            <w:tcW w:w="3008" w:type="dxa"/>
            <w:tcBorders>
              <w:top w:val="single" w:sz="4" w:space="0" w:color="000000"/>
              <w:left w:val="single" w:sz="4" w:space="0" w:color="000000"/>
              <w:bottom w:val="single" w:sz="4" w:space="0" w:color="000000"/>
              <w:right w:val="single" w:sz="4" w:space="0" w:color="000000"/>
            </w:tcBorders>
          </w:tcPr>
          <w:p w14:paraId="3D0641C0" w14:textId="77777777" w:rsidR="00FA4233" w:rsidRDefault="00E63375">
            <w:pPr>
              <w:spacing w:after="105" w:line="259" w:lineRule="auto"/>
              <w:ind w:left="0" w:firstLine="0"/>
              <w:jc w:val="left"/>
            </w:pPr>
            <w:r>
              <w:t xml:space="preserve">Chief Financial Officer and </w:t>
            </w:r>
          </w:p>
          <w:p w14:paraId="3415280F" w14:textId="77777777" w:rsidR="00FA4233" w:rsidRDefault="00E63375">
            <w:pPr>
              <w:spacing w:after="0" w:line="259" w:lineRule="auto"/>
              <w:ind w:left="0" w:firstLine="0"/>
              <w:jc w:val="left"/>
            </w:pPr>
            <w:r>
              <w:t xml:space="preserve">Municipal Manager </w:t>
            </w:r>
          </w:p>
        </w:tc>
      </w:tr>
      <w:tr w:rsidR="00FA4233" w14:paraId="08938F84" w14:textId="77777777">
        <w:trPr>
          <w:trHeight w:val="1150"/>
        </w:trPr>
        <w:tc>
          <w:tcPr>
            <w:tcW w:w="3005" w:type="dxa"/>
            <w:tcBorders>
              <w:top w:val="single" w:sz="4" w:space="0" w:color="000000"/>
              <w:left w:val="single" w:sz="4" w:space="0" w:color="000000"/>
              <w:bottom w:val="single" w:sz="4" w:space="0" w:color="000000"/>
              <w:right w:val="single" w:sz="4" w:space="0" w:color="000000"/>
            </w:tcBorders>
          </w:tcPr>
          <w:p w14:paraId="08884465" w14:textId="77777777" w:rsidR="00FA4233" w:rsidRDefault="00E63375">
            <w:pPr>
              <w:spacing w:after="0" w:line="259" w:lineRule="auto"/>
              <w:ind w:left="0" w:firstLine="0"/>
              <w:jc w:val="left"/>
            </w:pPr>
            <w:r>
              <w:t xml:space="preserve">R500 001 + </w:t>
            </w:r>
          </w:p>
        </w:tc>
        <w:tc>
          <w:tcPr>
            <w:tcW w:w="3005" w:type="dxa"/>
            <w:tcBorders>
              <w:top w:val="single" w:sz="4" w:space="0" w:color="000000"/>
              <w:left w:val="single" w:sz="4" w:space="0" w:color="000000"/>
              <w:bottom w:val="single" w:sz="4" w:space="0" w:color="000000"/>
              <w:right w:val="single" w:sz="4" w:space="0" w:color="000000"/>
            </w:tcBorders>
          </w:tcPr>
          <w:p w14:paraId="6EB48AFD" w14:textId="77777777" w:rsidR="00FA4233" w:rsidRDefault="00E63375">
            <w:pPr>
              <w:spacing w:after="105" w:line="259" w:lineRule="auto"/>
              <w:ind w:left="0" w:firstLine="0"/>
              <w:jc w:val="left"/>
            </w:pPr>
            <w:r>
              <w:t xml:space="preserve">Add to list of bad debts </w:t>
            </w:r>
          </w:p>
          <w:p w14:paraId="1F4503DF" w14:textId="77777777" w:rsidR="00FA4233" w:rsidRDefault="00E63375">
            <w:pPr>
              <w:spacing w:after="107" w:line="259" w:lineRule="auto"/>
              <w:ind w:left="0" w:firstLine="0"/>
              <w:jc w:val="left"/>
            </w:pPr>
            <w:r>
              <w:t xml:space="preserve">Institute legal action </w:t>
            </w:r>
          </w:p>
          <w:p w14:paraId="35B25482" w14:textId="77777777" w:rsidR="00FA4233" w:rsidRDefault="00E63375">
            <w:pPr>
              <w:spacing w:after="0" w:line="259" w:lineRule="auto"/>
              <w:ind w:left="0" w:firstLine="0"/>
              <w:jc w:val="left"/>
            </w:pPr>
            <w:r>
              <w:t xml:space="preserve">Blacklisting </w:t>
            </w:r>
          </w:p>
        </w:tc>
        <w:tc>
          <w:tcPr>
            <w:tcW w:w="3008" w:type="dxa"/>
            <w:tcBorders>
              <w:top w:val="single" w:sz="4" w:space="0" w:color="000000"/>
              <w:left w:val="single" w:sz="4" w:space="0" w:color="000000"/>
              <w:bottom w:val="single" w:sz="4" w:space="0" w:color="000000"/>
              <w:right w:val="single" w:sz="4" w:space="0" w:color="000000"/>
            </w:tcBorders>
          </w:tcPr>
          <w:p w14:paraId="1560D88B" w14:textId="77777777" w:rsidR="00FA4233" w:rsidRDefault="00E63375">
            <w:pPr>
              <w:spacing w:after="105" w:line="259" w:lineRule="auto"/>
              <w:ind w:left="0" w:firstLine="0"/>
              <w:jc w:val="left"/>
            </w:pPr>
            <w:r>
              <w:t xml:space="preserve">Municipal Manager </w:t>
            </w:r>
          </w:p>
          <w:p w14:paraId="3F6013C1" w14:textId="77777777" w:rsidR="00FA4233" w:rsidRDefault="00E63375">
            <w:pPr>
              <w:spacing w:after="107" w:line="259" w:lineRule="auto"/>
              <w:ind w:left="0" w:firstLine="0"/>
              <w:jc w:val="left"/>
            </w:pPr>
            <w:r>
              <w:t xml:space="preserve">Executive Mayor </w:t>
            </w:r>
          </w:p>
          <w:p w14:paraId="63E2A2FC" w14:textId="77777777" w:rsidR="00FA4233" w:rsidRDefault="00E63375">
            <w:pPr>
              <w:spacing w:after="0" w:line="259" w:lineRule="auto"/>
              <w:ind w:left="0" w:firstLine="0"/>
              <w:jc w:val="left"/>
            </w:pPr>
            <w:r>
              <w:t>Council</w:t>
            </w:r>
            <w:r>
              <w:rPr>
                <w:b/>
              </w:rPr>
              <w:t xml:space="preserve"> </w:t>
            </w:r>
          </w:p>
        </w:tc>
      </w:tr>
    </w:tbl>
    <w:p w14:paraId="1FF578FF" w14:textId="2D3C09B0" w:rsidR="00FA4233" w:rsidRDefault="00E63375">
      <w:pPr>
        <w:spacing w:after="0" w:line="259" w:lineRule="auto"/>
        <w:ind w:left="0" w:firstLine="0"/>
        <w:jc w:val="left"/>
        <w:rPr>
          <w:rFonts w:ascii="Calibri" w:eastAsia="Calibri" w:hAnsi="Calibri" w:cs="Calibri"/>
        </w:rPr>
      </w:pPr>
      <w:r>
        <w:rPr>
          <w:rFonts w:ascii="Calibri" w:eastAsia="Calibri" w:hAnsi="Calibri" w:cs="Calibri"/>
        </w:rPr>
        <w:t xml:space="preserve"> </w:t>
      </w:r>
    </w:p>
    <w:p w14:paraId="734C82E5" w14:textId="594682DA" w:rsidR="0031633A" w:rsidRDefault="0031633A">
      <w:pPr>
        <w:spacing w:after="0" w:line="259" w:lineRule="auto"/>
        <w:ind w:left="0" w:firstLine="0"/>
        <w:jc w:val="left"/>
        <w:rPr>
          <w:rFonts w:ascii="Calibri" w:eastAsia="Calibri" w:hAnsi="Calibri" w:cs="Calibri"/>
        </w:rPr>
      </w:pPr>
    </w:p>
    <w:tbl>
      <w:tblPr>
        <w:tblStyle w:val="TableGrid0"/>
        <w:tblW w:w="0" w:type="auto"/>
        <w:tblLook w:val="04A0" w:firstRow="1" w:lastRow="0" w:firstColumn="1" w:lastColumn="0" w:noHBand="0" w:noVBand="1"/>
      </w:tblPr>
      <w:tblGrid>
        <w:gridCol w:w="2339"/>
        <w:gridCol w:w="2339"/>
        <w:gridCol w:w="2339"/>
        <w:gridCol w:w="2340"/>
      </w:tblGrid>
      <w:tr w:rsidR="0031633A" w14:paraId="12094513" w14:textId="77777777" w:rsidTr="0031633A">
        <w:tc>
          <w:tcPr>
            <w:tcW w:w="2339" w:type="dxa"/>
          </w:tcPr>
          <w:p w14:paraId="7D63361B" w14:textId="77777777" w:rsidR="0031633A" w:rsidRPr="0031633A" w:rsidRDefault="0031633A" w:rsidP="0031633A">
            <w:pPr>
              <w:spacing w:after="0" w:line="259" w:lineRule="auto"/>
              <w:ind w:left="0" w:firstLine="0"/>
              <w:jc w:val="left"/>
              <w:rPr>
                <w:rFonts w:eastAsia="Calibri"/>
                <w:b/>
              </w:rPr>
            </w:pPr>
            <w:r w:rsidRPr="0031633A">
              <w:rPr>
                <w:rFonts w:eastAsia="Calibri"/>
                <w:b/>
              </w:rPr>
              <w:t>Monitoring debtors accounts</w:t>
            </w:r>
          </w:p>
          <w:p w14:paraId="3C22E808" w14:textId="77777777" w:rsidR="0031633A" w:rsidRPr="0031633A" w:rsidRDefault="0031633A" w:rsidP="0031633A">
            <w:pPr>
              <w:spacing w:after="0" w:line="259" w:lineRule="auto"/>
              <w:ind w:left="0" w:firstLine="0"/>
              <w:jc w:val="left"/>
              <w:rPr>
                <w:rFonts w:eastAsia="Calibri"/>
              </w:rPr>
            </w:pPr>
          </w:p>
          <w:p w14:paraId="42F52F1A" w14:textId="4FD2110F" w:rsidR="0031633A" w:rsidRPr="0031633A" w:rsidRDefault="0031633A" w:rsidP="0031633A">
            <w:pPr>
              <w:spacing w:after="0" w:line="259" w:lineRule="auto"/>
              <w:ind w:left="0" w:firstLine="0"/>
              <w:jc w:val="left"/>
              <w:rPr>
                <w:rFonts w:eastAsia="Calibri"/>
              </w:rPr>
            </w:pPr>
            <w:r w:rsidRPr="0031633A">
              <w:t>1 Monthly debtors’ accounts are printed out and analysed in order to identify slow moving debtor accounts</w:t>
            </w:r>
          </w:p>
        </w:tc>
        <w:tc>
          <w:tcPr>
            <w:tcW w:w="2339" w:type="dxa"/>
          </w:tcPr>
          <w:p w14:paraId="1F75229F" w14:textId="77777777" w:rsidR="0031633A" w:rsidRPr="0031633A" w:rsidRDefault="0031633A" w:rsidP="0031633A">
            <w:pPr>
              <w:spacing w:after="0" w:line="259" w:lineRule="auto"/>
              <w:ind w:left="0" w:firstLine="0"/>
              <w:jc w:val="left"/>
              <w:rPr>
                <w:rFonts w:eastAsia="Calibri"/>
                <w:b/>
              </w:rPr>
            </w:pPr>
            <w:r w:rsidRPr="0031633A">
              <w:rPr>
                <w:rFonts w:eastAsia="Calibri"/>
                <w:b/>
              </w:rPr>
              <w:t>Monitoring debtors accounts</w:t>
            </w:r>
          </w:p>
          <w:p w14:paraId="709E9A00" w14:textId="77777777" w:rsidR="0031633A" w:rsidRPr="0031633A" w:rsidRDefault="0031633A" w:rsidP="0031633A">
            <w:pPr>
              <w:spacing w:after="0" w:line="259" w:lineRule="auto"/>
              <w:ind w:left="0" w:firstLine="0"/>
              <w:jc w:val="left"/>
              <w:rPr>
                <w:rFonts w:eastAsia="Calibri"/>
                <w:b/>
              </w:rPr>
            </w:pPr>
          </w:p>
          <w:p w14:paraId="531CC8B1" w14:textId="0F86D9EE" w:rsidR="0031633A" w:rsidRPr="0031633A" w:rsidRDefault="0031633A" w:rsidP="0031633A">
            <w:pPr>
              <w:spacing w:after="0" w:line="259" w:lineRule="auto"/>
              <w:ind w:left="0" w:firstLine="0"/>
              <w:jc w:val="left"/>
              <w:rPr>
                <w:rFonts w:eastAsia="Calibri"/>
              </w:rPr>
            </w:pPr>
            <w:r w:rsidRPr="0031633A">
              <w:t>1 Monthly debtors’ accounts are printed out and analysed in order to identify slow moving debtor accounts</w:t>
            </w:r>
          </w:p>
        </w:tc>
        <w:tc>
          <w:tcPr>
            <w:tcW w:w="2339" w:type="dxa"/>
          </w:tcPr>
          <w:p w14:paraId="4F49F6FF" w14:textId="77777777" w:rsidR="0031633A" w:rsidRPr="0031633A" w:rsidRDefault="0031633A" w:rsidP="0031633A">
            <w:pPr>
              <w:spacing w:after="0" w:line="259" w:lineRule="auto"/>
              <w:ind w:left="0" w:firstLine="0"/>
              <w:jc w:val="left"/>
              <w:rPr>
                <w:rFonts w:eastAsia="Calibri"/>
                <w:b/>
              </w:rPr>
            </w:pPr>
            <w:r w:rsidRPr="0031633A">
              <w:rPr>
                <w:rFonts w:eastAsia="Calibri"/>
                <w:b/>
              </w:rPr>
              <w:t>Monitoring debtors accounts</w:t>
            </w:r>
          </w:p>
          <w:p w14:paraId="792EB3CC" w14:textId="77777777" w:rsidR="0031633A" w:rsidRPr="0031633A" w:rsidRDefault="0031633A" w:rsidP="0031633A">
            <w:pPr>
              <w:spacing w:after="0" w:line="259" w:lineRule="auto"/>
              <w:ind w:left="0" w:firstLine="0"/>
              <w:jc w:val="left"/>
              <w:rPr>
                <w:rFonts w:eastAsia="Calibri"/>
                <w:b/>
              </w:rPr>
            </w:pPr>
          </w:p>
          <w:p w14:paraId="124C1CC0" w14:textId="0FB488D5" w:rsidR="0031633A" w:rsidRPr="0031633A" w:rsidRDefault="0031633A" w:rsidP="0031633A">
            <w:pPr>
              <w:spacing w:after="0" w:line="259" w:lineRule="auto"/>
              <w:ind w:left="0" w:firstLine="0"/>
              <w:jc w:val="left"/>
              <w:rPr>
                <w:rFonts w:eastAsia="Calibri"/>
              </w:rPr>
            </w:pPr>
            <w:r w:rsidRPr="0031633A">
              <w:t>1 Monthly debtors’ accounts are printed out and analysed in order to identify slow moving debtor accounts</w:t>
            </w:r>
          </w:p>
        </w:tc>
        <w:tc>
          <w:tcPr>
            <w:tcW w:w="2340" w:type="dxa"/>
          </w:tcPr>
          <w:p w14:paraId="2E00DC9D" w14:textId="77777777" w:rsidR="0031633A" w:rsidRPr="0031633A" w:rsidRDefault="0031633A" w:rsidP="0031633A">
            <w:pPr>
              <w:spacing w:after="0" w:line="259" w:lineRule="auto"/>
              <w:ind w:left="0" w:firstLine="0"/>
              <w:jc w:val="left"/>
              <w:rPr>
                <w:rFonts w:eastAsia="Calibri"/>
                <w:b/>
              </w:rPr>
            </w:pPr>
            <w:r w:rsidRPr="0031633A">
              <w:rPr>
                <w:rFonts w:eastAsia="Calibri"/>
                <w:b/>
              </w:rPr>
              <w:t>Monitoring debtors accounts</w:t>
            </w:r>
          </w:p>
          <w:p w14:paraId="3F87E409" w14:textId="77777777" w:rsidR="0031633A" w:rsidRPr="0031633A" w:rsidRDefault="0031633A" w:rsidP="0031633A">
            <w:pPr>
              <w:spacing w:after="0" w:line="259" w:lineRule="auto"/>
              <w:ind w:left="0" w:firstLine="0"/>
              <w:jc w:val="left"/>
              <w:rPr>
                <w:rFonts w:eastAsia="Calibri"/>
                <w:b/>
              </w:rPr>
            </w:pPr>
          </w:p>
          <w:p w14:paraId="0CF79B30" w14:textId="5B43FC05" w:rsidR="0031633A" w:rsidRPr="0031633A" w:rsidRDefault="0031633A" w:rsidP="0031633A">
            <w:pPr>
              <w:spacing w:after="0" w:line="259" w:lineRule="auto"/>
              <w:ind w:left="0" w:firstLine="0"/>
              <w:jc w:val="left"/>
              <w:rPr>
                <w:rFonts w:eastAsia="Calibri"/>
              </w:rPr>
            </w:pPr>
            <w:r w:rsidRPr="0031633A">
              <w:t>1 Monthly debtors’ accounts are printed out and analysed in order to identify slow moving debtor accounts</w:t>
            </w:r>
          </w:p>
        </w:tc>
      </w:tr>
      <w:tr w:rsidR="0031633A" w14:paraId="4B9E66AC" w14:textId="77777777" w:rsidTr="0031633A">
        <w:tc>
          <w:tcPr>
            <w:tcW w:w="2339" w:type="dxa"/>
          </w:tcPr>
          <w:p w14:paraId="4886B636" w14:textId="0804E124" w:rsidR="0031633A" w:rsidRPr="0031633A" w:rsidRDefault="0031633A" w:rsidP="0031633A">
            <w:pPr>
              <w:spacing w:after="0" w:line="259" w:lineRule="auto"/>
              <w:ind w:left="0" w:firstLine="0"/>
              <w:jc w:val="left"/>
              <w:rPr>
                <w:rFonts w:eastAsia="Calibri"/>
              </w:rPr>
            </w:pPr>
            <w:r w:rsidRPr="0031633A">
              <w:rPr>
                <w:b/>
              </w:rPr>
              <w:t xml:space="preserve">1. </w:t>
            </w:r>
            <w:r w:rsidRPr="0031633A">
              <w:t>The Credit control department should maintain strict controls over their debtors book</w:t>
            </w:r>
          </w:p>
        </w:tc>
        <w:tc>
          <w:tcPr>
            <w:tcW w:w="2339" w:type="dxa"/>
          </w:tcPr>
          <w:p w14:paraId="27C81C55" w14:textId="77777777" w:rsidR="0031633A" w:rsidRPr="0031633A" w:rsidRDefault="0031633A" w:rsidP="0031633A">
            <w:pPr>
              <w:spacing w:after="0" w:line="239" w:lineRule="auto"/>
              <w:ind w:left="0" w:right="107" w:firstLine="0"/>
              <w:jc w:val="left"/>
            </w:pPr>
            <w:r w:rsidRPr="0031633A">
              <w:rPr>
                <w:b/>
              </w:rPr>
              <w:t>2</w:t>
            </w:r>
            <w:r w:rsidRPr="0031633A">
              <w:t xml:space="preserve">. The credit department is responsible for debt follow- ups  </w:t>
            </w:r>
          </w:p>
          <w:p w14:paraId="42F3AC77" w14:textId="77777777" w:rsidR="0031633A" w:rsidRPr="0031633A" w:rsidRDefault="0031633A" w:rsidP="0031633A">
            <w:pPr>
              <w:spacing w:after="0" w:line="239" w:lineRule="auto"/>
              <w:ind w:left="0" w:right="106" w:firstLine="0"/>
              <w:jc w:val="left"/>
            </w:pPr>
            <w:r w:rsidRPr="0031633A">
              <w:t xml:space="preserve">Unrecoverable bad debts with significant amounts are handed </w:t>
            </w:r>
          </w:p>
          <w:p w14:paraId="192C24EE" w14:textId="77777777" w:rsidR="0031633A" w:rsidRPr="0031633A" w:rsidRDefault="0031633A" w:rsidP="0031633A">
            <w:pPr>
              <w:spacing w:after="0" w:line="259" w:lineRule="auto"/>
              <w:ind w:left="0" w:firstLine="0"/>
              <w:jc w:val="left"/>
            </w:pPr>
            <w:r w:rsidRPr="0031633A">
              <w:t xml:space="preserve">over for litigation  </w:t>
            </w:r>
          </w:p>
          <w:p w14:paraId="4D916DD1" w14:textId="77777777" w:rsidR="0031633A" w:rsidRPr="0031633A" w:rsidRDefault="0031633A" w:rsidP="0031633A">
            <w:pPr>
              <w:spacing w:after="2" w:line="239" w:lineRule="auto"/>
              <w:ind w:left="0" w:right="106" w:firstLine="0"/>
              <w:jc w:val="left"/>
            </w:pPr>
            <w:r w:rsidRPr="0031633A">
              <w:t xml:space="preserve">Where payment arrangement has been agreed on this has to be communicated to </w:t>
            </w:r>
            <w:r w:rsidRPr="0031633A">
              <w:lastRenderedPageBreak/>
              <w:t xml:space="preserve">debt collection and credit control </w:t>
            </w:r>
          </w:p>
          <w:p w14:paraId="5F2EBCF8" w14:textId="77777777" w:rsidR="0031633A" w:rsidRPr="0031633A" w:rsidRDefault="0031633A" w:rsidP="0031633A">
            <w:pPr>
              <w:spacing w:after="13" w:line="271" w:lineRule="auto"/>
              <w:ind w:left="0" w:right="106" w:firstLine="0"/>
              <w:jc w:val="left"/>
            </w:pPr>
            <w:r w:rsidRPr="0031633A">
              <w:t xml:space="preserve">department  Payment arrangements </w:t>
            </w:r>
            <w:r w:rsidRPr="0031633A">
              <w:tab/>
              <w:t xml:space="preserve">with major debtors should be communicated to the income manager to enable her to accurately estimate future </w:t>
            </w:r>
            <w:r w:rsidRPr="0031633A">
              <w:tab/>
              <w:t xml:space="preserve">income </w:t>
            </w:r>
          </w:p>
          <w:p w14:paraId="73091D77" w14:textId="1F147254" w:rsidR="0031633A" w:rsidRPr="0031633A" w:rsidRDefault="0031633A" w:rsidP="0031633A">
            <w:pPr>
              <w:spacing w:after="0" w:line="259" w:lineRule="auto"/>
              <w:ind w:left="0" w:firstLine="0"/>
              <w:jc w:val="left"/>
              <w:rPr>
                <w:rFonts w:eastAsia="Calibri"/>
              </w:rPr>
            </w:pPr>
            <w:r w:rsidRPr="0031633A">
              <w:t>streams</w:t>
            </w:r>
          </w:p>
        </w:tc>
        <w:tc>
          <w:tcPr>
            <w:tcW w:w="2339" w:type="dxa"/>
          </w:tcPr>
          <w:p w14:paraId="02743E00" w14:textId="77777777" w:rsidR="0031633A" w:rsidRPr="0031633A" w:rsidRDefault="0031633A" w:rsidP="0031633A">
            <w:pPr>
              <w:spacing w:after="0" w:line="259" w:lineRule="auto"/>
              <w:ind w:left="0" w:firstLine="0"/>
              <w:jc w:val="left"/>
            </w:pPr>
            <w:r w:rsidRPr="0031633A">
              <w:rPr>
                <w:b/>
              </w:rPr>
              <w:lastRenderedPageBreak/>
              <w:t>3.</w:t>
            </w:r>
            <w:r w:rsidRPr="0031633A">
              <w:t xml:space="preserve"> Assessment will </w:t>
            </w:r>
          </w:p>
          <w:p w14:paraId="407B4730" w14:textId="77777777" w:rsidR="0031633A" w:rsidRPr="0031633A" w:rsidRDefault="0031633A" w:rsidP="0031633A">
            <w:pPr>
              <w:spacing w:after="0" w:line="259" w:lineRule="auto"/>
              <w:ind w:left="0" w:firstLine="0"/>
              <w:jc w:val="left"/>
            </w:pPr>
            <w:r w:rsidRPr="0031633A">
              <w:t xml:space="preserve">be  </w:t>
            </w:r>
          </w:p>
          <w:p w14:paraId="5466D754" w14:textId="77777777" w:rsidR="0031633A" w:rsidRPr="0031633A" w:rsidRDefault="0031633A" w:rsidP="0031633A">
            <w:pPr>
              <w:spacing w:after="0" w:line="259" w:lineRule="auto"/>
              <w:ind w:left="0" w:firstLine="0"/>
              <w:jc w:val="left"/>
            </w:pPr>
            <w:r w:rsidRPr="0031633A">
              <w:t xml:space="preserve">conducted on the </w:t>
            </w:r>
          </w:p>
          <w:p w14:paraId="085F88A9" w14:textId="77777777" w:rsidR="0031633A" w:rsidRPr="0031633A" w:rsidRDefault="0031633A" w:rsidP="0031633A">
            <w:pPr>
              <w:spacing w:after="0" w:line="259" w:lineRule="auto"/>
              <w:ind w:left="0" w:firstLine="0"/>
              <w:jc w:val="left"/>
            </w:pPr>
            <w:r w:rsidRPr="0031633A">
              <w:t xml:space="preserve">following basis;  </w:t>
            </w:r>
          </w:p>
          <w:p w14:paraId="540A7863" w14:textId="77777777" w:rsidR="0031633A" w:rsidRPr="0031633A" w:rsidRDefault="0031633A" w:rsidP="0031633A">
            <w:pPr>
              <w:numPr>
                <w:ilvl w:val="0"/>
                <w:numId w:val="14"/>
              </w:numPr>
              <w:spacing w:after="0" w:line="239" w:lineRule="auto"/>
              <w:ind w:right="108" w:firstLine="0"/>
            </w:pPr>
            <w:r w:rsidRPr="0031633A">
              <w:t xml:space="preserve">individuals will be assessed against their ability to pay.  </w:t>
            </w:r>
          </w:p>
          <w:p w14:paraId="30B94243" w14:textId="77777777" w:rsidR="0031633A" w:rsidRPr="0031633A" w:rsidRDefault="0031633A" w:rsidP="0031633A">
            <w:pPr>
              <w:numPr>
                <w:ilvl w:val="0"/>
                <w:numId w:val="14"/>
              </w:numPr>
              <w:spacing w:after="1" w:line="239" w:lineRule="auto"/>
              <w:ind w:right="108" w:firstLine="0"/>
              <w:jc w:val="left"/>
            </w:pPr>
            <w:r w:rsidRPr="0031633A">
              <w:t xml:space="preserve">Where an individual is found to qualify for indigent status, their debt is written off in terms of indigent and other </w:t>
            </w:r>
            <w:r w:rsidRPr="0031633A">
              <w:lastRenderedPageBreak/>
              <w:t xml:space="preserve">policies as approved by council.  </w:t>
            </w:r>
          </w:p>
          <w:p w14:paraId="4E2FC514" w14:textId="77777777" w:rsidR="0031633A" w:rsidRPr="0031633A" w:rsidRDefault="0031633A" w:rsidP="0031633A">
            <w:pPr>
              <w:numPr>
                <w:ilvl w:val="0"/>
                <w:numId w:val="14"/>
              </w:numPr>
              <w:spacing w:after="2" w:line="239" w:lineRule="auto"/>
              <w:ind w:right="108" w:firstLine="0"/>
              <w:jc w:val="left"/>
            </w:pPr>
            <w:r w:rsidRPr="0031633A">
              <w:t xml:space="preserve">Assessment of progress made in respect to the agreed payment terms is made.  </w:t>
            </w:r>
          </w:p>
          <w:p w14:paraId="3FBC54FE" w14:textId="19A867B6" w:rsidR="0031633A" w:rsidRPr="0031633A" w:rsidRDefault="0031633A" w:rsidP="0031633A">
            <w:pPr>
              <w:spacing w:after="0" w:line="259" w:lineRule="auto"/>
              <w:ind w:left="0" w:firstLine="0"/>
              <w:jc w:val="left"/>
              <w:rPr>
                <w:rFonts w:eastAsia="Calibri"/>
              </w:rPr>
            </w:pPr>
            <w:r w:rsidRPr="0031633A">
              <w:t>Debtors on schedule with their payments are removed from the potential bad debt listing, but are however kept under strict monitoring</w:t>
            </w:r>
          </w:p>
        </w:tc>
        <w:tc>
          <w:tcPr>
            <w:tcW w:w="2340" w:type="dxa"/>
          </w:tcPr>
          <w:p w14:paraId="08301B1E" w14:textId="7691EC73" w:rsidR="0031633A" w:rsidRPr="0031633A" w:rsidRDefault="0031633A" w:rsidP="0031633A">
            <w:pPr>
              <w:spacing w:after="2" w:line="238" w:lineRule="auto"/>
              <w:ind w:left="0" w:right="105" w:firstLine="0"/>
              <w:jc w:val="left"/>
            </w:pPr>
            <w:r w:rsidRPr="0031633A">
              <w:rPr>
                <w:b/>
              </w:rPr>
              <w:lastRenderedPageBreak/>
              <w:t>4</w:t>
            </w:r>
            <w:r w:rsidRPr="0031633A">
              <w:t xml:space="preserve"> Debts are written off in accordance with </w:t>
            </w:r>
            <w:r w:rsidR="00334CEF" w:rsidRPr="0031633A">
              <w:t>Dannhauser.</w:t>
            </w:r>
            <w:r w:rsidRPr="0031633A">
              <w:t xml:space="preserve"> </w:t>
            </w:r>
          </w:p>
          <w:p w14:paraId="388CF430" w14:textId="77777777" w:rsidR="0031633A" w:rsidRPr="0031633A" w:rsidRDefault="0031633A" w:rsidP="0031633A">
            <w:pPr>
              <w:spacing w:after="0" w:line="239" w:lineRule="auto"/>
              <w:ind w:left="0" w:firstLine="0"/>
              <w:jc w:val="left"/>
            </w:pPr>
            <w:r w:rsidRPr="0031633A">
              <w:t xml:space="preserve">Municipality’s authorization levels as stipulated below:  </w:t>
            </w:r>
          </w:p>
          <w:p w14:paraId="1280A850" w14:textId="474F5554" w:rsidR="0031633A" w:rsidRPr="0031633A" w:rsidRDefault="00334CEF" w:rsidP="0031633A">
            <w:pPr>
              <w:spacing w:after="0" w:line="259" w:lineRule="auto"/>
              <w:ind w:left="0" w:firstLine="0"/>
              <w:jc w:val="left"/>
            </w:pPr>
            <w:r w:rsidRPr="0031633A">
              <w:t xml:space="preserve">Revenue </w:t>
            </w:r>
          </w:p>
          <w:p w14:paraId="6CC5B47D" w14:textId="148BE25C" w:rsidR="0031633A" w:rsidRPr="0031633A" w:rsidRDefault="00334CEF" w:rsidP="0031633A">
            <w:pPr>
              <w:spacing w:after="0" w:line="259" w:lineRule="auto"/>
              <w:ind w:left="0" w:firstLine="0"/>
              <w:jc w:val="left"/>
            </w:pPr>
            <w:r w:rsidRPr="0031633A">
              <w:t>Accountant</w:t>
            </w:r>
            <w:r>
              <w:t xml:space="preserve"> &amp; Chief Financial Officer</w:t>
            </w:r>
            <w:r w:rsidRPr="0031633A">
              <w:t xml:space="preserve">  </w:t>
            </w:r>
          </w:p>
          <w:p w14:paraId="0AC82BE9" w14:textId="77777777" w:rsidR="006F42AC" w:rsidRPr="0031633A" w:rsidRDefault="0031633A" w:rsidP="006F42AC">
            <w:pPr>
              <w:spacing w:after="0" w:line="259" w:lineRule="auto"/>
              <w:ind w:left="0" w:firstLine="0"/>
              <w:jc w:val="left"/>
            </w:pPr>
            <w:r w:rsidRPr="0031633A">
              <w:t>R1.00 – R</w:t>
            </w:r>
            <w:r w:rsidR="006F42AC">
              <w:t xml:space="preserve">2999, </w:t>
            </w:r>
            <w:r w:rsidR="006F42AC" w:rsidRPr="0031633A">
              <w:t xml:space="preserve">Revenue </w:t>
            </w:r>
          </w:p>
          <w:p w14:paraId="3C495326" w14:textId="77777777" w:rsidR="006F42AC" w:rsidRPr="0031633A" w:rsidRDefault="006F42AC" w:rsidP="006F42AC">
            <w:pPr>
              <w:spacing w:after="0" w:line="259" w:lineRule="auto"/>
              <w:ind w:left="0" w:firstLine="0"/>
              <w:jc w:val="left"/>
            </w:pPr>
            <w:r w:rsidRPr="0031633A">
              <w:t>Accountant</w:t>
            </w:r>
            <w:r>
              <w:t xml:space="preserve"> &amp; Chief Financial Officer</w:t>
            </w:r>
            <w:r w:rsidRPr="0031633A">
              <w:t xml:space="preserve">  </w:t>
            </w:r>
          </w:p>
          <w:p w14:paraId="77AA1EC9" w14:textId="45E68561" w:rsidR="0031633A" w:rsidRPr="0031633A" w:rsidRDefault="006F42AC" w:rsidP="0031633A">
            <w:pPr>
              <w:spacing w:after="0" w:line="259" w:lineRule="auto"/>
              <w:ind w:left="0" w:firstLine="0"/>
              <w:jc w:val="left"/>
            </w:pPr>
            <w:r>
              <w:t>R3000 - R</w:t>
            </w:r>
            <w:r w:rsidR="00334CEF">
              <w:t>10 000</w:t>
            </w:r>
            <w:r w:rsidR="0031633A" w:rsidRPr="0031633A">
              <w:t xml:space="preserve">  </w:t>
            </w:r>
          </w:p>
          <w:p w14:paraId="646D71B4" w14:textId="77777777" w:rsidR="0031633A" w:rsidRPr="0031633A" w:rsidRDefault="0031633A" w:rsidP="0031633A">
            <w:pPr>
              <w:spacing w:line="238" w:lineRule="auto"/>
              <w:ind w:left="0" w:firstLine="0"/>
              <w:jc w:val="left"/>
            </w:pPr>
            <w:r w:rsidRPr="0031633A">
              <w:lastRenderedPageBreak/>
              <w:t xml:space="preserve">Municipal Manager &amp; Chief Finance Officer </w:t>
            </w:r>
          </w:p>
          <w:p w14:paraId="55AFF595" w14:textId="77777777" w:rsidR="0031633A" w:rsidRPr="0031633A" w:rsidRDefault="0031633A" w:rsidP="0031633A">
            <w:pPr>
              <w:spacing w:after="0" w:line="259" w:lineRule="auto"/>
              <w:ind w:left="0" w:firstLine="0"/>
              <w:jc w:val="left"/>
            </w:pPr>
            <w:r w:rsidRPr="0031633A">
              <w:t xml:space="preserve">R10 001 – R500 000  </w:t>
            </w:r>
          </w:p>
          <w:p w14:paraId="5A6D443F" w14:textId="77777777" w:rsidR="0031633A" w:rsidRPr="0031633A" w:rsidRDefault="0031633A" w:rsidP="0031633A">
            <w:pPr>
              <w:spacing w:after="0" w:line="240" w:lineRule="auto"/>
              <w:ind w:left="0" w:firstLine="0"/>
              <w:jc w:val="left"/>
            </w:pPr>
            <w:r w:rsidRPr="0031633A">
              <w:t xml:space="preserve">Municipal Manager, Executive Mayor &amp; </w:t>
            </w:r>
          </w:p>
          <w:p w14:paraId="2CE00D0A" w14:textId="77777777" w:rsidR="0031633A" w:rsidRPr="0031633A" w:rsidRDefault="0031633A" w:rsidP="0031633A">
            <w:pPr>
              <w:spacing w:after="0" w:line="259" w:lineRule="auto"/>
              <w:ind w:left="0" w:firstLine="0"/>
              <w:jc w:val="left"/>
            </w:pPr>
            <w:r w:rsidRPr="0031633A">
              <w:t xml:space="preserve">Council  </w:t>
            </w:r>
          </w:p>
          <w:p w14:paraId="37156A5E" w14:textId="48834A54" w:rsidR="0031633A" w:rsidRPr="0031633A" w:rsidRDefault="0031633A" w:rsidP="0031633A">
            <w:pPr>
              <w:spacing w:after="0" w:line="259" w:lineRule="auto"/>
              <w:ind w:left="0" w:firstLine="0"/>
              <w:jc w:val="left"/>
              <w:rPr>
                <w:rFonts w:eastAsia="Calibri"/>
              </w:rPr>
            </w:pPr>
            <w:r w:rsidRPr="0031633A">
              <w:t>R500 000+</w:t>
            </w:r>
          </w:p>
        </w:tc>
      </w:tr>
    </w:tbl>
    <w:p w14:paraId="4EA0875F" w14:textId="77777777" w:rsidR="00FA4233" w:rsidRDefault="00E63375">
      <w:pPr>
        <w:spacing w:after="215" w:line="259" w:lineRule="auto"/>
        <w:ind w:left="0" w:firstLine="0"/>
        <w:jc w:val="left"/>
      </w:pPr>
      <w:r>
        <w:lastRenderedPageBreak/>
        <w:t xml:space="preserve"> </w:t>
      </w:r>
    </w:p>
    <w:p w14:paraId="7F762F6F" w14:textId="77777777" w:rsidR="00FA4233" w:rsidRDefault="00E63375">
      <w:pPr>
        <w:pStyle w:val="Heading1"/>
        <w:spacing w:after="115"/>
        <w:ind w:left="-5"/>
      </w:pPr>
      <w:bookmarkStart w:id="12" w:name="_Toc21676"/>
      <w:r>
        <w:t xml:space="preserve">13. BAD DEBTS RECOVERED </w:t>
      </w:r>
      <w:bookmarkEnd w:id="12"/>
    </w:p>
    <w:p w14:paraId="7406B30D" w14:textId="77777777" w:rsidR="00FA4233" w:rsidRDefault="00E63375">
      <w:pPr>
        <w:spacing w:line="376" w:lineRule="auto"/>
        <w:ind w:left="551" w:hanging="566"/>
      </w:pPr>
      <w:r>
        <w:t>13.1 Bad debts recovered after having been written-off will be treated in terms of the municipality’s Cash Management Policy.</w:t>
      </w:r>
      <w:r>
        <w:rPr>
          <w:b/>
        </w:rPr>
        <w:t xml:space="preserve"> </w:t>
      </w:r>
    </w:p>
    <w:p w14:paraId="3EC8D84B" w14:textId="7326E7CC" w:rsidR="00FA4233" w:rsidRDefault="00E63375" w:rsidP="006F42AC">
      <w:pPr>
        <w:spacing w:line="359" w:lineRule="auto"/>
        <w:ind w:left="551" w:hanging="566"/>
      </w:pPr>
      <w:r>
        <w:t>13.2 The approval of Council for the write-off of any debt does not mean that actions to recover the debt will be terminated. Conditionally, further actions may be instituted, depending on the costs involved. Should the debt be recovered, it will accordingly be recorded in the financial records of Council.</w:t>
      </w:r>
      <w:r>
        <w:rPr>
          <w:b/>
        </w:rPr>
        <w:t xml:space="preserve">  </w:t>
      </w:r>
    </w:p>
    <w:p w14:paraId="3A1E9C33" w14:textId="77777777" w:rsidR="00FA4233" w:rsidRDefault="00E63375">
      <w:pPr>
        <w:spacing w:after="105" w:line="259" w:lineRule="auto"/>
        <w:ind w:left="360" w:firstLine="0"/>
        <w:jc w:val="left"/>
      </w:pPr>
      <w:r>
        <w:rPr>
          <w:b/>
        </w:rPr>
        <w:t xml:space="preserve"> </w:t>
      </w:r>
    </w:p>
    <w:p w14:paraId="435B1A08" w14:textId="77777777" w:rsidR="00FA4233" w:rsidRDefault="00E63375">
      <w:pPr>
        <w:pStyle w:val="Heading1"/>
        <w:ind w:left="-5"/>
      </w:pPr>
      <w:bookmarkStart w:id="13" w:name="_Toc21677"/>
      <w:r>
        <w:t xml:space="preserve">14. COMPLIANCE AND ENFORCEMENT </w:t>
      </w:r>
      <w:bookmarkEnd w:id="13"/>
    </w:p>
    <w:p w14:paraId="19028604" w14:textId="7A998DB6" w:rsidR="00FA4233" w:rsidRDefault="00E63375">
      <w:pPr>
        <w:numPr>
          <w:ilvl w:val="0"/>
          <w:numId w:val="13"/>
        </w:numPr>
        <w:spacing w:line="359" w:lineRule="auto"/>
        <w:ind w:hanging="358"/>
      </w:pPr>
      <w:r>
        <w:t xml:space="preserve">This policy is the full and final debt write-off policy of Dannhauser Municipality and must be adhered to by all Councillors, management, and officials of the Municipality. The policy will be subject to review from time to time based on changes arising from the legislation and council resolutions. Failure to comply with the policy will result in the institution of disciplinary proceedings against the parties involved.  </w:t>
      </w:r>
    </w:p>
    <w:p w14:paraId="10DC0A84" w14:textId="77777777" w:rsidR="00FA4233" w:rsidRDefault="00E63375">
      <w:pPr>
        <w:numPr>
          <w:ilvl w:val="0"/>
          <w:numId w:val="13"/>
        </w:numPr>
        <w:spacing w:line="358" w:lineRule="auto"/>
        <w:ind w:hanging="358"/>
      </w:pPr>
      <w:r>
        <w:t xml:space="preserve">Violation of or non-compliance with this Policy may give a just cause of disciplinary steps to be taken against the parties involved. </w:t>
      </w:r>
    </w:p>
    <w:p w14:paraId="648C333B" w14:textId="77777777" w:rsidR="00FA4233" w:rsidRDefault="00E63375">
      <w:pPr>
        <w:numPr>
          <w:ilvl w:val="0"/>
          <w:numId w:val="13"/>
        </w:numPr>
        <w:spacing w:after="146"/>
        <w:ind w:hanging="358"/>
      </w:pPr>
      <w:r>
        <w:t xml:space="preserve">It will be the responsibility of Chief Financial Officer to enforce compliance with this Policy. </w:t>
      </w:r>
    </w:p>
    <w:p w14:paraId="1F25FF4D" w14:textId="77777777" w:rsidR="00E63375" w:rsidRDefault="00E63375">
      <w:pPr>
        <w:spacing w:after="136" w:line="259" w:lineRule="auto"/>
        <w:ind w:left="0" w:firstLine="0"/>
        <w:jc w:val="left"/>
        <w:rPr>
          <w:b/>
        </w:rPr>
      </w:pPr>
    </w:p>
    <w:p w14:paraId="4ECA90AF" w14:textId="77777777" w:rsidR="00E63375" w:rsidRDefault="00E63375">
      <w:pPr>
        <w:spacing w:after="136" w:line="259" w:lineRule="auto"/>
        <w:ind w:left="0" w:firstLine="0"/>
        <w:jc w:val="left"/>
        <w:rPr>
          <w:b/>
        </w:rPr>
      </w:pPr>
    </w:p>
    <w:p w14:paraId="1C9BA0C8" w14:textId="77777777" w:rsidR="00E63375" w:rsidRDefault="00E63375">
      <w:pPr>
        <w:spacing w:after="136" w:line="259" w:lineRule="auto"/>
        <w:ind w:left="0" w:firstLine="0"/>
        <w:jc w:val="left"/>
        <w:rPr>
          <w:b/>
        </w:rPr>
      </w:pPr>
    </w:p>
    <w:p w14:paraId="0A00AAD0" w14:textId="77777777" w:rsidR="00E63375" w:rsidRDefault="00E63375">
      <w:pPr>
        <w:spacing w:after="136" w:line="259" w:lineRule="auto"/>
        <w:ind w:left="0" w:firstLine="0"/>
        <w:jc w:val="left"/>
        <w:rPr>
          <w:b/>
        </w:rPr>
      </w:pPr>
    </w:p>
    <w:p w14:paraId="719650FF" w14:textId="1973C95D" w:rsidR="00FA4233" w:rsidRDefault="00E63375">
      <w:pPr>
        <w:spacing w:after="136" w:line="259" w:lineRule="auto"/>
        <w:ind w:left="0" w:firstLine="0"/>
        <w:jc w:val="left"/>
      </w:pPr>
      <w:r>
        <w:rPr>
          <w:b/>
        </w:rPr>
        <w:t xml:space="preserve"> </w:t>
      </w:r>
    </w:p>
    <w:p w14:paraId="2EAE3C6D" w14:textId="77777777" w:rsidR="00FA4233" w:rsidRDefault="00E63375">
      <w:pPr>
        <w:pStyle w:val="Heading1"/>
        <w:spacing w:after="118"/>
        <w:ind w:left="-5"/>
      </w:pPr>
      <w:bookmarkStart w:id="14" w:name="_Toc21678"/>
      <w:r>
        <w:lastRenderedPageBreak/>
        <w:t xml:space="preserve">15. EFFECTIVE DATE </w:t>
      </w:r>
      <w:bookmarkEnd w:id="14"/>
    </w:p>
    <w:p w14:paraId="6D50E9C0" w14:textId="77777777" w:rsidR="00FA4233" w:rsidRDefault="00E63375">
      <w:pPr>
        <w:spacing w:after="117"/>
        <w:ind w:left="368"/>
      </w:pPr>
      <w:r>
        <w:t>The Policy shall come to effect upon approval by Council of Dannhauser Local Municipality.</w:t>
      </w:r>
      <w:r>
        <w:rPr>
          <w:b/>
        </w:rPr>
        <w:t xml:space="preserve"> </w:t>
      </w:r>
    </w:p>
    <w:p w14:paraId="542467E1" w14:textId="77777777" w:rsidR="00FA4233" w:rsidRDefault="00E63375">
      <w:pPr>
        <w:spacing w:after="275"/>
        <w:ind w:left="368"/>
      </w:pPr>
      <w:r>
        <w:t xml:space="preserve">This policy superseded any other Bad Debts and Write-off Policy issued previously. </w:t>
      </w:r>
    </w:p>
    <w:p w14:paraId="13B209C5" w14:textId="77777777" w:rsidR="00FA4233" w:rsidRDefault="00E63375">
      <w:pPr>
        <w:spacing w:after="213" w:line="259" w:lineRule="auto"/>
        <w:ind w:left="0" w:firstLine="0"/>
        <w:jc w:val="left"/>
      </w:pPr>
      <w:r>
        <w:t xml:space="preserve"> </w:t>
      </w:r>
    </w:p>
    <w:p w14:paraId="302D74AD" w14:textId="77777777" w:rsidR="00FA4233" w:rsidRPr="00134366" w:rsidRDefault="00E63375">
      <w:pPr>
        <w:pStyle w:val="Heading1"/>
        <w:spacing w:after="235"/>
        <w:ind w:left="-5"/>
        <w:rPr>
          <w:color w:val="000000" w:themeColor="text1"/>
        </w:rPr>
      </w:pPr>
      <w:bookmarkStart w:id="15" w:name="_Toc21679"/>
      <w:r w:rsidRPr="00134366">
        <w:rPr>
          <w:color w:val="000000" w:themeColor="text1"/>
        </w:rPr>
        <w:t>15. POLICY ADOPTION</w:t>
      </w:r>
      <w:r w:rsidRPr="00134366">
        <w:rPr>
          <w:b w:val="0"/>
          <w:color w:val="000000" w:themeColor="text1"/>
        </w:rPr>
        <w:t xml:space="preserve"> </w:t>
      </w:r>
      <w:bookmarkEnd w:id="15"/>
    </w:p>
    <w:p w14:paraId="5AE1EDD5" w14:textId="77777777" w:rsidR="00FA4233" w:rsidRPr="00134366" w:rsidRDefault="00E63375">
      <w:pPr>
        <w:spacing w:after="130"/>
        <w:ind w:left="368"/>
        <w:rPr>
          <w:color w:val="000000" w:themeColor="text1"/>
        </w:rPr>
      </w:pPr>
      <w:r w:rsidRPr="00134366">
        <w:rPr>
          <w:color w:val="000000" w:themeColor="text1"/>
        </w:rPr>
        <w:t xml:space="preserve">This policy has been considered and approved by the Council of </w:t>
      </w:r>
      <w:r w:rsidRPr="00134366">
        <w:rPr>
          <w:b/>
          <w:color w:val="000000" w:themeColor="text1"/>
        </w:rPr>
        <w:t>DANNHAUSER LOCAL</w:t>
      </w:r>
      <w:r w:rsidRPr="00134366">
        <w:rPr>
          <w:color w:val="000000" w:themeColor="text1"/>
        </w:rPr>
        <w:t xml:space="preserve"> </w:t>
      </w:r>
    </w:p>
    <w:p w14:paraId="1C572079" w14:textId="6C2C9938" w:rsidR="00FA4233" w:rsidRPr="00134366" w:rsidRDefault="00E63375" w:rsidP="00134366">
      <w:pPr>
        <w:spacing w:after="155"/>
        <w:ind w:left="368"/>
        <w:rPr>
          <w:color w:val="000000" w:themeColor="text1"/>
        </w:rPr>
      </w:pPr>
      <w:r w:rsidRPr="00134366">
        <w:rPr>
          <w:b/>
          <w:color w:val="000000" w:themeColor="text1"/>
        </w:rPr>
        <w:t>MUNICIPALITY</w:t>
      </w:r>
      <w:r w:rsidRPr="00134366">
        <w:rPr>
          <w:color w:val="000000" w:themeColor="text1"/>
        </w:rPr>
        <w:t xml:space="preserve"> on this…………… day of ………… and will be implemented as from</w:t>
      </w:r>
      <w:r w:rsidR="00134366">
        <w:rPr>
          <w:color w:val="000000" w:themeColor="text1"/>
        </w:rPr>
        <w:t xml:space="preserve"> 01 JULY 202</w:t>
      </w:r>
      <w:r>
        <w:rPr>
          <w:color w:val="000000" w:themeColor="text1"/>
        </w:rPr>
        <w:t>4.</w:t>
      </w:r>
      <w:r w:rsidRPr="00134366">
        <w:rPr>
          <w:color w:val="000000" w:themeColor="text1"/>
        </w:rPr>
        <w:t xml:space="preserve"> </w:t>
      </w:r>
    </w:p>
    <w:p w14:paraId="5585798E" w14:textId="77777777" w:rsidR="00FA4233" w:rsidRDefault="00E63375">
      <w:pPr>
        <w:spacing w:after="0" w:line="259" w:lineRule="auto"/>
        <w:ind w:left="0" w:firstLine="0"/>
        <w:jc w:val="left"/>
      </w:pPr>
      <w:r>
        <w:rPr>
          <w:rFonts w:ascii="Calibri" w:eastAsia="Calibri" w:hAnsi="Calibri" w:cs="Calibri"/>
        </w:rPr>
        <w:t xml:space="preserve"> </w:t>
      </w:r>
    </w:p>
    <w:sectPr w:rsidR="00FA4233">
      <w:headerReference w:type="even" r:id="rId14"/>
      <w:headerReference w:type="default" r:id="rId15"/>
      <w:footerReference w:type="even" r:id="rId16"/>
      <w:footerReference w:type="default" r:id="rId17"/>
      <w:headerReference w:type="first" r:id="rId18"/>
      <w:footerReference w:type="first" r:id="rId19"/>
      <w:pgSz w:w="12240" w:h="15840"/>
      <w:pgMar w:top="1445" w:right="1433" w:bottom="1444" w:left="1440" w:header="706"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2D5CA" w14:textId="77777777" w:rsidR="00B813A0" w:rsidRDefault="00B813A0">
      <w:pPr>
        <w:spacing w:after="0" w:line="240" w:lineRule="auto"/>
      </w:pPr>
      <w:r>
        <w:separator/>
      </w:r>
    </w:p>
  </w:endnote>
  <w:endnote w:type="continuationSeparator" w:id="0">
    <w:p w14:paraId="00613893" w14:textId="77777777" w:rsidR="00B813A0" w:rsidRDefault="00B8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FF57" w14:textId="77777777" w:rsidR="00FA4233" w:rsidRDefault="00E63375">
    <w:pPr>
      <w:spacing w:after="0" w:line="259" w:lineRule="auto"/>
      <w:ind w:left="0" w:right="-46"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FFBF3B0" wp14:editId="3FC07CA8">
              <wp:simplePos x="0" y="0"/>
              <wp:positionH relativeFrom="page">
                <wp:posOffset>914705</wp:posOffset>
              </wp:positionH>
              <wp:positionV relativeFrom="page">
                <wp:posOffset>9408871</wp:posOffset>
              </wp:positionV>
              <wp:extent cx="5944489" cy="9144"/>
              <wp:effectExtent l="0" t="0" r="0" b="0"/>
              <wp:wrapSquare wrapText="bothSides"/>
              <wp:docPr id="21104" name="Group 21104"/>
              <wp:cNvGraphicFramePr/>
              <a:graphic xmlns:a="http://schemas.openxmlformats.org/drawingml/2006/main">
                <a:graphicData uri="http://schemas.microsoft.com/office/word/2010/wordprocessingGroup">
                  <wpg:wgp>
                    <wpg:cNvGrpSpPr/>
                    <wpg:grpSpPr>
                      <a:xfrm>
                        <a:off x="0" y="0"/>
                        <a:ext cx="5944489" cy="9144"/>
                        <a:chOff x="0" y="0"/>
                        <a:chExt cx="5944489" cy="9144"/>
                      </a:xfrm>
                    </wpg:grpSpPr>
                    <wps:wsp>
                      <wps:cNvPr id="22286" name="Shape 22286"/>
                      <wps:cNvSpPr/>
                      <wps:spPr>
                        <a:xfrm>
                          <a:off x="0" y="0"/>
                          <a:ext cx="5944489" cy="9144"/>
                        </a:xfrm>
                        <a:custGeom>
                          <a:avLst/>
                          <a:gdLst/>
                          <a:ahLst/>
                          <a:cxnLst/>
                          <a:rect l="0" t="0" r="0" b="0"/>
                          <a:pathLst>
                            <a:path w="5944489" h="9144">
                              <a:moveTo>
                                <a:pt x="0" y="0"/>
                              </a:moveTo>
                              <a:lnTo>
                                <a:pt x="5944489" y="0"/>
                              </a:lnTo>
                              <a:lnTo>
                                <a:pt x="59444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w:pict>
            <v:group id="Group 21104" style="width:468.07pt;height:0.719971pt;position:absolute;mso-position-horizontal-relative:page;mso-position-horizontal:absolute;margin-left:72.024pt;mso-position-vertical-relative:page;margin-top:740.856pt;" coordsize="59444,91">
              <v:shape id="Shape 22287" style="position:absolute;width:59444;height:91;left:0;top:0;" coordsize="5944489,9144" path="m0,0l5944489,0l5944489,9144l0,9144l0,0">
                <v:stroke weight="0pt" endcap="flat" joinstyle="miter" miterlimit="10" on="false" color="#000000" opacity="0"/>
                <v:fill on="true" color="#000000"/>
              </v:shape>
              <w10:wrap type="square"/>
            </v:group>
          </w:pict>
        </mc:Fallback>
      </mc:AlternateConten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p w14:paraId="5F1E9BDF" w14:textId="77777777" w:rsidR="00FA4233" w:rsidRDefault="00E63375">
    <w:pPr>
      <w:spacing w:after="0" w:line="259" w:lineRule="auto"/>
      <w:ind w:left="0" w:right="2" w:firstLine="0"/>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fldChar w:fldCharType="begin"/>
    </w:r>
    <w:r>
      <w:instrText xml:space="preserve"> NUMPAGES   \* MERGEFORMAT </w:instrText>
    </w:r>
    <w:r>
      <w:fldChar w:fldCharType="separate"/>
    </w:r>
    <w:r>
      <w:rPr>
        <w:rFonts w:ascii="Calibri" w:eastAsia="Calibri" w:hAnsi="Calibri" w:cs="Calibri"/>
        <w:b/>
      </w:rPr>
      <w:t>16</w:t>
    </w:r>
    <w:r>
      <w:rPr>
        <w:rFonts w:ascii="Calibri" w:eastAsia="Calibri" w:hAnsi="Calibri" w:cs="Calibri"/>
        <w:b/>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931C" w14:textId="77777777" w:rsidR="00FA4233" w:rsidRDefault="00E63375">
    <w:pPr>
      <w:spacing w:after="0" w:line="259" w:lineRule="auto"/>
      <w:ind w:left="0" w:right="-46" w:firstLine="0"/>
      <w:jc w:val="cente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67B0B14" wp14:editId="4964D422">
              <wp:simplePos x="0" y="0"/>
              <wp:positionH relativeFrom="page">
                <wp:posOffset>914705</wp:posOffset>
              </wp:positionH>
              <wp:positionV relativeFrom="page">
                <wp:posOffset>9408871</wp:posOffset>
              </wp:positionV>
              <wp:extent cx="5944489" cy="9144"/>
              <wp:effectExtent l="0" t="0" r="0" b="0"/>
              <wp:wrapSquare wrapText="bothSides"/>
              <wp:docPr id="21070" name="Group 21070"/>
              <wp:cNvGraphicFramePr/>
              <a:graphic xmlns:a="http://schemas.openxmlformats.org/drawingml/2006/main">
                <a:graphicData uri="http://schemas.microsoft.com/office/word/2010/wordprocessingGroup">
                  <wpg:wgp>
                    <wpg:cNvGrpSpPr/>
                    <wpg:grpSpPr>
                      <a:xfrm>
                        <a:off x="0" y="0"/>
                        <a:ext cx="5944489" cy="9144"/>
                        <a:chOff x="0" y="0"/>
                        <a:chExt cx="5944489" cy="9144"/>
                      </a:xfrm>
                    </wpg:grpSpPr>
                    <wps:wsp>
                      <wps:cNvPr id="22284" name="Shape 22284"/>
                      <wps:cNvSpPr/>
                      <wps:spPr>
                        <a:xfrm>
                          <a:off x="0" y="0"/>
                          <a:ext cx="5944489" cy="9144"/>
                        </a:xfrm>
                        <a:custGeom>
                          <a:avLst/>
                          <a:gdLst/>
                          <a:ahLst/>
                          <a:cxnLst/>
                          <a:rect l="0" t="0" r="0" b="0"/>
                          <a:pathLst>
                            <a:path w="5944489" h="9144">
                              <a:moveTo>
                                <a:pt x="0" y="0"/>
                              </a:moveTo>
                              <a:lnTo>
                                <a:pt x="5944489" y="0"/>
                              </a:lnTo>
                              <a:lnTo>
                                <a:pt x="59444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w:pict>
            <v:group id="Group 21070" style="width:468.07pt;height:0.719971pt;position:absolute;mso-position-horizontal-relative:page;mso-position-horizontal:absolute;margin-left:72.024pt;mso-position-vertical-relative:page;margin-top:740.856pt;" coordsize="59444,91">
              <v:shape id="Shape 22285" style="position:absolute;width:59444;height:91;left:0;top:0;" coordsize="5944489,9144" path="m0,0l5944489,0l5944489,9144l0,9144l0,0">
                <v:stroke weight="0pt" endcap="flat" joinstyle="miter" miterlimit="10" on="false" color="#000000" opacity="0"/>
                <v:fill on="true" color="#000000"/>
              </v:shape>
              <w10:wrap type="square"/>
            </v:group>
          </w:pict>
        </mc:Fallback>
      </mc:AlternateConten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p w14:paraId="620685D1" w14:textId="77777777" w:rsidR="00FA4233" w:rsidRDefault="00E63375">
    <w:pPr>
      <w:spacing w:after="0" w:line="259" w:lineRule="auto"/>
      <w:ind w:left="0" w:right="2" w:firstLine="0"/>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fldChar w:fldCharType="begin"/>
    </w:r>
    <w:r>
      <w:instrText xml:space="preserve"> NUMPAGES   \* MERGEFORMAT </w:instrText>
    </w:r>
    <w:r>
      <w:fldChar w:fldCharType="separate"/>
    </w:r>
    <w:r>
      <w:rPr>
        <w:rFonts w:ascii="Calibri" w:eastAsia="Calibri" w:hAnsi="Calibri" w:cs="Calibri"/>
        <w:b/>
      </w:rPr>
      <w:t>16</w:t>
    </w:r>
    <w:r>
      <w:rPr>
        <w:rFonts w:ascii="Calibri" w:eastAsia="Calibri" w:hAnsi="Calibri" w:cs="Calibri"/>
        <w:b/>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92C3" w14:textId="77777777" w:rsidR="00FA4233" w:rsidRDefault="00E63375">
    <w:pPr>
      <w:spacing w:after="0" w:line="259" w:lineRule="auto"/>
      <w:ind w:left="0" w:right="-46" w:firstLine="0"/>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3C2AFC56" wp14:editId="581F3CDE">
              <wp:simplePos x="0" y="0"/>
              <wp:positionH relativeFrom="page">
                <wp:posOffset>914705</wp:posOffset>
              </wp:positionH>
              <wp:positionV relativeFrom="page">
                <wp:posOffset>9408871</wp:posOffset>
              </wp:positionV>
              <wp:extent cx="5944489" cy="9144"/>
              <wp:effectExtent l="0" t="0" r="0" b="0"/>
              <wp:wrapSquare wrapText="bothSides"/>
              <wp:docPr id="21036" name="Group 21036"/>
              <wp:cNvGraphicFramePr/>
              <a:graphic xmlns:a="http://schemas.openxmlformats.org/drawingml/2006/main">
                <a:graphicData uri="http://schemas.microsoft.com/office/word/2010/wordprocessingGroup">
                  <wpg:wgp>
                    <wpg:cNvGrpSpPr/>
                    <wpg:grpSpPr>
                      <a:xfrm>
                        <a:off x="0" y="0"/>
                        <a:ext cx="5944489" cy="9144"/>
                        <a:chOff x="0" y="0"/>
                        <a:chExt cx="5944489" cy="9144"/>
                      </a:xfrm>
                    </wpg:grpSpPr>
                    <wps:wsp>
                      <wps:cNvPr id="22282" name="Shape 22282"/>
                      <wps:cNvSpPr/>
                      <wps:spPr>
                        <a:xfrm>
                          <a:off x="0" y="0"/>
                          <a:ext cx="5944489" cy="9144"/>
                        </a:xfrm>
                        <a:custGeom>
                          <a:avLst/>
                          <a:gdLst/>
                          <a:ahLst/>
                          <a:cxnLst/>
                          <a:rect l="0" t="0" r="0" b="0"/>
                          <a:pathLst>
                            <a:path w="5944489" h="9144">
                              <a:moveTo>
                                <a:pt x="0" y="0"/>
                              </a:moveTo>
                              <a:lnTo>
                                <a:pt x="5944489" y="0"/>
                              </a:lnTo>
                              <a:lnTo>
                                <a:pt x="59444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w:pict>
            <v:group id="Group 21036" style="width:468.07pt;height:0.719971pt;position:absolute;mso-position-horizontal-relative:page;mso-position-horizontal:absolute;margin-left:72.024pt;mso-position-vertical-relative:page;margin-top:740.856pt;" coordsize="59444,91">
              <v:shape id="Shape 22283" style="position:absolute;width:59444;height:91;left:0;top:0;" coordsize="5944489,9144" path="m0,0l5944489,0l5944489,9144l0,9144l0,0">
                <v:stroke weight="0pt" endcap="flat" joinstyle="miter" miterlimit="10" on="false" color="#000000" opacity="0"/>
                <v:fill on="true" color="#000000"/>
              </v:shape>
              <w10:wrap type="square"/>
            </v:group>
          </w:pict>
        </mc:Fallback>
      </mc:AlternateConten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p w14:paraId="45183C73" w14:textId="77777777" w:rsidR="00FA4233" w:rsidRDefault="00E63375">
    <w:pPr>
      <w:spacing w:after="0" w:line="259" w:lineRule="auto"/>
      <w:ind w:left="0" w:right="2" w:firstLine="0"/>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fldChar w:fldCharType="begin"/>
    </w:r>
    <w:r>
      <w:instrText xml:space="preserve"> NUMPAGES   \* MERGEFORMAT </w:instrText>
    </w:r>
    <w:r>
      <w:fldChar w:fldCharType="separate"/>
    </w:r>
    <w:r>
      <w:rPr>
        <w:rFonts w:ascii="Calibri" w:eastAsia="Calibri" w:hAnsi="Calibri" w:cs="Calibri"/>
        <w:b/>
      </w:rPr>
      <w:t>16</w:t>
    </w:r>
    <w:r>
      <w:rPr>
        <w:rFonts w:ascii="Calibri" w:eastAsia="Calibri" w:hAnsi="Calibri" w:cs="Calibri"/>
        <w:b/>
      </w:rPr>
      <w:fldChar w:fldCharType="end"/>
    </w: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76E0" w14:textId="77777777" w:rsidR="00FA4233" w:rsidRDefault="00E63375">
    <w:pPr>
      <w:spacing w:after="0" w:line="259" w:lineRule="auto"/>
      <w:ind w:left="0" w:right="-45"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416EF162" wp14:editId="582F032F">
              <wp:simplePos x="0" y="0"/>
              <wp:positionH relativeFrom="page">
                <wp:posOffset>914705</wp:posOffset>
              </wp:positionH>
              <wp:positionV relativeFrom="page">
                <wp:posOffset>9408871</wp:posOffset>
              </wp:positionV>
              <wp:extent cx="5944489" cy="9144"/>
              <wp:effectExtent l="0" t="0" r="0" b="0"/>
              <wp:wrapSquare wrapText="bothSides"/>
              <wp:docPr id="21207" name="Group 21207"/>
              <wp:cNvGraphicFramePr/>
              <a:graphic xmlns:a="http://schemas.openxmlformats.org/drawingml/2006/main">
                <a:graphicData uri="http://schemas.microsoft.com/office/word/2010/wordprocessingGroup">
                  <wpg:wgp>
                    <wpg:cNvGrpSpPr/>
                    <wpg:grpSpPr>
                      <a:xfrm>
                        <a:off x="0" y="0"/>
                        <a:ext cx="5944489" cy="9144"/>
                        <a:chOff x="0" y="0"/>
                        <a:chExt cx="5944489" cy="9144"/>
                      </a:xfrm>
                    </wpg:grpSpPr>
                    <wps:wsp>
                      <wps:cNvPr id="22292" name="Shape 22292"/>
                      <wps:cNvSpPr/>
                      <wps:spPr>
                        <a:xfrm>
                          <a:off x="0" y="0"/>
                          <a:ext cx="5944489" cy="9144"/>
                        </a:xfrm>
                        <a:custGeom>
                          <a:avLst/>
                          <a:gdLst/>
                          <a:ahLst/>
                          <a:cxnLst/>
                          <a:rect l="0" t="0" r="0" b="0"/>
                          <a:pathLst>
                            <a:path w="5944489" h="9144">
                              <a:moveTo>
                                <a:pt x="0" y="0"/>
                              </a:moveTo>
                              <a:lnTo>
                                <a:pt x="5944489" y="0"/>
                              </a:lnTo>
                              <a:lnTo>
                                <a:pt x="59444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w:pict>
            <v:group id="Group 21207" style="width:468.07pt;height:0.719971pt;position:absolute;mso-position-horizontal-relative:page;mso-position-horizontal:absolute;margin-left:72.024pt;mso-position-vertical-relative:page;margin-top:740.856pt;" coordsize="59444,91">
              <v:shape id="Shape 22293" style="position:absolute;width:59444;height:91;left:0;top:0;" coordsize="5944489,9144" path="m0,0l5944489,0l5944489,9144l0,9144l0,0">
                <v:stroke weight="0pt" endcap="flat" joinstyle="miter" miterlimit="10" on="false" color="#000000" opacity="0"/>
                <v:fill on="true" color="#000000"/>
              </v:shape>
              <w10:wrap type="square"/>
            </v:group>
          </w:pict>
        </mc:Fallback>
      </mc:AlternateConten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p w14:paraId="7CC060D0" w14:textId="77777777" w:rsidR="00FA4233" w:rsidRDefault="00E63375">
    <w:pPr>
      <w:spacing w:after="0" w:line="259" w:lineRule="auto"/>
      <w:ind w:left="0" w:right="3" w:firstLine="0"/>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r>
      <w:fldChar w:fldCharType="begin"/>
    </w:r>
    <w:r>
      <w:instrText xml:space="preserve"> NUMPAGES   \* MERGEFORMAT </w:instrText>
    </w:r>
    <w:r>
      <w:fldChar w:fldCharType="separate"/>
    </w:r>
    <w:r>
      <w:rPr>
        <w:rFonts w:ascii="Calibri" w:eastAsia="Calibri" w:hAnsi="Calibri" w:cs="Calibri"/>
        <w:b/>
      </w:rPr>
      <w:t>16</w:t>
    </w:r>
    <w:r>
      <w:rPr>
        <w:rFonts w:ascii="Calibri" w:eastAsia="Calibri" w:hAnsi="Calibri" w:cs="Calibri"/>
        <w:b/>
      </w:rPr>
      <w:fldChar w:fldCharType="end"/>
    </w: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AF6F" w14:textId="77777777" w:rsidR="00FA4233" w:rsidRDefault="00E63375">
    <w:pPr>
      <w:spacing w:after="0" w:line="259" w:lineRule="auto"/>
      <w:ind w:left="0" w:right="-45"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1E99FFF6" wp14:editId="14FD4AB3">
              <wp:simplePos x="0" y="0"/>
              <wp:positionH relativeFrom="page">
                <wp:posOffset>914705</wp:posOffset>
              </wp:positionH>
              <wp:positionV relativeFrom="page">
                <wp:posOffset>9408871</wp:posOffset>
              </wp:positionV>
              <wp:extent cx="5944489" cy="9144"/>
              <wp:effectExtent l="0" t="0" r="0" b="0"/>
              <wp:wrapSquare wrapText="bothSides"/>
              <wp:docPr id="21173" name="Group 21173"/>
              <wp:cNvGraphicFramePr/>
              <a:graphic xmlns:a="http://schemas.openxmlformats.org/drawingml/2006/main">
                <a:graphicData uri="http://schemas.microsoft.com/office/word/2010/wordprocessingGroup">
                  <wpg:wgp>
                    <wpg:cNvGrpSpPr/>
                    <wpg:grpSpPr>
                      <a:xfrm>
                        <a:off x="0" y="0"/>
                        <a:ext cx="5944489" cy="9144"/>
                        <a:chOff x="0" y="0"/>
                        <a:chExt cx="5944489" cy="9144"/>
                      </a:xfrm>
                    </wpg:grpSpPr>
                    <wps:wsp>
                      <wps:cNvPr id="22290" name="Shape 22290"/>
                      <wps:cNvSpPr/>
                      <wps:spPr>
                        <a:xfrm>
                          <a:off x="0" y="0"/>
                          <a:ext cx="5944489" cy="9144"/>
                        </a:xfrm>
                        <a:custGeom>
                          <a:avLst/>
                          <a:gdLst/>
                          <a:ahLst/>
                          <a:cxnLst/>
                          <a:rect l="0" t="0" r="0" b="0"/>
                          <a:pathLst>
                            <a:path w="5944489" h="9144">
                              <a:moveTo>
                                <a:pt x="0" y="0"/>
                              </a:moveTo>
                              <a:lnTo>
                                <a:pt x="5944489" y="0"/>
                              </a:lnTo>
                              <a:lnTo>
                                <a:pt x="59444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w:pict>
            <v:group id="Group 21173" style="width:468.07pt;height:0.719971pt;position:absolute;mso-position-horizontal-relative:page;mso-position-horizontal:absolute;margin-left:72.024pt;mso-position-vertical-relative:page;margin-top:740.856pt;" coordsize="59444,91">
              <v:shape id="Shape 22291" style="position:absolute;width:59444;height:91;left:0;top:0;" coordsize="5944489,9144" path="m0,0l5944489,0l5944489,9144l0,9144l0,0">
                <v:stroke weight="0pt" endcap="flat" joinstyle="miter" miterlimit="10" on="false" color="#000000" opacity="0"/>
                <v:fill on="true" color="#000000"/>
              </v:shape>
              <w10:wrap type="square"/>
            </v:group>
          </w:pict>
        </mc:Fallback>
      </mc:AlternateConten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p w14:paraId="56ED0546" w14:textId="77777777" w:rsidR="00FA4233" w:rsidRDefault="00E63375">
    <w:pPr>
      <w:spacing w:after="0" w:line="259" w:lineRule="auto"/>
      <w:ind w:left="0" w:right="3" w:firstLine="0"/>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r>
      <w:fldChar w:fldCharType="begin"/>
    </w:r>
    <w:r>
      <w:instrText xml:space="preserve"> NUMPAGES   \* MERGEFORMAT </w:instrText>
    </w:r>
    <w:r>
      <w:fldChar w:fldCharType="separate"/>
    </w:r>
    <w:r>
      <w:rPr>
        <w:rFonts w:ascii="Calibri" w:eastAsia="Calibri" w:hAnsi="Calibri" w:cs="Calibri"/>
        <w:b/>
      </w:rPr>
      <w:t>16</w:t>
    </w:r>
    <w:r>
      <w:rPr>
        <w:rFonts w:ascii="Calibri" w:eastAsia="Calibri" w:hAnsi="Calibri" w:cs="Calibri"/>
        <w:b/>
      </w:rPr>
      <w:fldChar w:fldCharType="end"/>
    </w: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8947" w14:textId="77777777" w:rsidR="00FA4233" w:rsidRDefault="00E63375">
    <w:pPr>
      <w:spacing w:after="0" w:line="259" w:lineRule="auto"/>
      <w:ind w:left="0" w:right="-45" w:firstLine="0"/>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54276FB2" wp14:editId="07F4E220">
              <wp:simplePos x="0" y="0"/>
              <wp:positionH relativeFrom="page">
                <wp:posOffset>914705</wp:posOffset>
              </wp:positionH>
              <wp:positionV relativeFrom="page">
                <wp:posOffset>9408871</wp:posOffset>
              </wp:positionV>
              <wp:extent cx="5944489" cy="9144"/>
              <wp:effectExtent l="0" t="0" r="0" b="0"/>
              <wp:wrapSquare wrapText="bothSides"/>
              <wp:docPr id="21139" name="Group 21139"/>
              <wp:cNvGraphicFramePr/>
              <a:graphic xmlns:a="http://schemas.openxmlformats.org/drawingml/2006/main">
                <a:graphicData uri="http://schemas.microsoft.com/office/word/2010/wordprocessingGroup">
                  <wpg:wgp>
                    <wpg:cNvGrpSpPr/>
                    <wpg:grpSpPr>
                      <a:xfrm>
                        <a:off x="0" y="0"/>
                        <a:ext cx="5944489" cy="9144"/>
                        <a:chOff x="0" y="0"/>
                        <a:chExt cx="5944489" cy="9144"/>
                      </a:xfrm>
                    </wpg:grpSpPr>
                    <wps:wsp>
                      <wps:cNvPr id="22288" name="Shape 22288"/>
                      <wps:cNvSpPr/>
                      <wps:spPr>
                        <a:xfrm>
                          <a:off x="0" y="0"/>
                          <a:ext cx="5944489" cy="9144"/>
                        </a:xfrm>
                        <a:custGeom>
                          <a:avLst/>
                          <a:gdLst/>
                          <a:ahLst/>
                          <a:cxnLst/>
                          <a:rect l="0" t="0" r="0" b="0"/>
                          <a:pathLst>
                            <a:path w="5944489" h="9144">
                              <a:moveTo>
                                <a:pt x="0" y="0"/>
                              </a:moveTo>
                              <a:lnTo>
                                <a:pt x="5944489" y="0"/>
                              </a:lnTo>
                              <a:lnTo>
                                <a:pt x="59444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w:pict>
            <v:group id="Group 21139" style="width:468.07pt;height:0.719971pt;position:absolute;mso-position-horizontal-relative:page;mso-position-horizontal:absolute;margin-left:72.024pt;mso-position-vertical-relative:page;margin-top:740.856pt;" coordsize="59444,91">
              <v:shape id="Shape 22289" style="position:absolute;width:59444;height:91;left:0;top:0;" coordsize="5944489,9144" path="m0,0l5944489,0l5944489,9144l0,9144l0,0">
                <v:stroke weight="0pt" endcap="flat" joinstyle="miter" miterlimit="10" on="false" color="#000000" opacity="0"/>
                <v:fill on="true" color="#000000"/>
              </v:shape>
              <w10:wrap type="square"/>
            </v:group>
          </w:pict>
        </mc:Fallback>
      </mc:AlternateConten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p w14:paraId="11C7573E" w14:textId="77777777" w:rsidR="00FA4233" w:rsidRDefault="00E63375">
    <w:pPr>
      <w:spacing w:after="0" w:line="259" w:lineRule="auto"/>
      <w:ind w:left="0" w:right="3" w:firstLine="0"/>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r>
      <w:fldChar w:fldCharType="begin"/>
    </w:r>
    <w:r>
      <w:instrText xml:space="preserve"> NUMPAGES   \* MERGEFORMAT </w:instrText>
    </w:r>
    <w:r>
      <w:fldChar w:fldCharType="separate"/>
    </w:r>
    <w:r>
      <w:rPr>
        <w:rFonts w:ascii="Calibri" w:eastAsia="Calibri" w:hAnsi="Calibri" w:cs="Calibri"/>
        <w:b/>
      </w:rPr>
      <w:t>16</w:t>
    </w:r>
    <w:r>
      <w:rPr>
        <w:rFonts w:ascii="Calibri" w:eastAsia="Calibri" w:hAnsi="Calibri" w:cs="Calibri"/>
        <w:b/>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A6BAC" w14:textId="77777777" w:rsidR="00B813A0" w:rsidRDefault="00B813A0">
      <w:pPr>
        <w:spacing w:after="0" w:line="240" w:lineRule="auto"/>
      </w:pPr>
      <w:r>
        <w:separator/>
      </w:r>
    </w:p>
  </w:footnote>
  <w:footnote w:type="continuationSeparator" w:id="0">
    <w:p w14:paraId="265C5E81" w14:textId="77777777" w:rsidR="00B813A0" w:rsidRDefault="00B81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BEED" w14:textId="77777777" w:rsidR="00FA4233" w:rsidRDefault="00E63375">
    <w:pPr>
      <w:spacing w:after="0" w:line="259" w:lineRule="auto"/>
      <w:ind w:left="0" w:firstLine="0"/>
      <w:jc w:val="left"/>
    </w:pPr>
    <w:r>
      <w:rPr>
        <w:sz w:val="16"/>
        <w:u w:val="single" w:color="000000"/>
      </w:rPr>
      <w:t xml:space="preserve">Dannhauser Municipality                                                   </w:t>
    </w:r>
    <w:r>
      <w:rPr>
        <w:sz w:val="16"/>
        <w:u w:val="single" w:color="000000"/>
      </w:rPr>
      <w:t xml:space="preserve">                   Provision for Doubtful Debtors &amp; Write-Off Policy</w:t>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F178" w14:textId="77777777" w:rsidR="00FA4233" w:rsidRDefault="00E63375">
    <w:pPr>
      <w:spacing w:after="0" w:line="259" w:lineRule="auto"/>
      <w:ind w:left="0" w:firstLine="0"/>
      <w:jc w:val="left"/>
    </w:pPr>
    <w:r>
      <w:rPr>
        <w:sz w:val="16"/>
        <w:u w:val="single" w:color="000000"/>
      </w:rPr>
      <w:t>Dannhauser Municipality                                                                      Provision for Doubtful Debtors &amp; Write-Off Policy</w:t>
    </w: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E3CA" w14:textId="77777777" w:rsidR="00FA4233" w:rsidRDefault="00E63375">
    <w:pPr>
      <w:spacing w:after="0" w:line="259" w:lineRule="auto"/>
      <w:ind w:left="0" w:firstLine="0"/>
      <w:jc w:val="left"/>
    </w:pPr>
    <w:r>
      <w:rPr>
        <w:sz w:val="16"/>
        <w:u w:val="single" w:color="000000"/>
      </w:rPr>
      <w:t>Dannhauser Municipality                                                                      Provision for Doubtful Debtors &amp; Write-Off Policy</w:t>
    </w:r>
    <w:r>
      <w:rPr>
        <w:rFonts w:ascii="Calibri" w:eastAsia="Calibri" w:hAnsi="Calibri" w:cs="Calibri"/>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0E922" w14:textId="77777777" w:rsidR="00FA4233" w:rsidRDefault="00E63375">
    <w:pPr>
      <w:spacing w:after="0" w:line="259" w:lineRule="auto"/>
      <w:ind w:left="0" w:firstLine="0"/>
      <w:jc w:val="left"/>
    </w:pPr>
    <w:r>
      <w:rPr>
        <w:sz w:val="16"/>
        <w:u w:val="single" w:color="000000"/>
      </w:rPr>
      <w:t>Dannhauser Municipality                                                                      Provision for Doubtful Debtors &amp; Write-Off Policy</w:t>
    </w:r>
    <w:r>
      <w:rPr>
        <w:rFonts w:ascii="Calibri" w:eastAsia="Calibri" w:hAnsi="Calibri" w:cs="Calibri"/>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6F34" w14:textId="77777777" w:rsidR="00FA4233" w:rsidRDefault="00E63375">
    <w:pPr>
      <w:spacing w:after="0" w:line="259" w:lineRule="auto"/>
      <w:ind w:left="0" w:firstLine="0"/>
      <w:jc w:val="left"/>
    </w:pPr>
    <w:r>
      <w:rPr>
        <w:sz w:val="16"/>
        <w:u w:val="single" w:color="000000"/>
      </w:rPr>
      <w:t>Dannhauser Municipality                                                                      Provision for Doubtful Debtors &amp; Write-Off Policy</w:t>
    </w:r>
    <w:r>
      <w:rPr>
        <w:rFonts w:ascii="Calibri" w:eastAsia="Calibri" w:hAnsi="Calibri" w:cs="Calibri"/>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EDD48" w14:textId="77777777" w:rsidR="00FA4233" w:rsidRDefault="00E63375">
    <w:pPr>
      <w:spacing w:after="0" w:line="259" w:lineRule="auto"/>
      <w:ind w:left="0" w:firstLine="0"/>
      <w:jc w:val="left"/>
    </w:pPr>
    <w:r>
      <w:rPr>
        <w:sz w:val="16"/>
        <w:u w:val="single" w:color="000000"/>
      </w:rPr>
      <w:t>Dannhauser Municipality                                                                      Provision for Doubtful Debtors &amp; Write-Off Policy</w:t>
    </w: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4B9"/>
    <w:multiLevelType w:val="hybridMultilevel"/>
    <w:tmpl w:val="6622AE64"/>
    <w:lvl w:ilvl="0" w:tplc="B836A874">
      <w:start w:val="1"/>
      <w:numFmt w:val="lowerLetter"/>
      <w:lvlText w:val="%1."/>
      <w:lvlJc w:val="left"/>
      <w:pPr>
        <w:ind w:left="358"/>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67BE742E">
      <w:start w:val="1"/>
      <w:numFmt w:val="lowerLetter"/>
      <w:lvlText w:val="%2"/>
      <w:lvlJc w:val="left"/>
      <w:pPr>
        <w:ind w:left="10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96CCBFD8">
      <w:start w:val="1"/>
      <w:numFmt w:val="lowerRoman"/>
      <w:lvlText w:val="%3"/>
      <w:lvlJc w:val="left"/>
      <w:pPr>
        <w:ind w:left="18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38322A08">
      <w:start w:val="1"/>
      <w:numFmt w:val="decimal"/>
      <w:lvlText w:val="%4"/>
      <w:lvlJc w:val="left"/>
      <w:pPr>
        <w:ind w:left="252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C88AD1C2">
      <w:start w:val="1"/>
      <w:numFmt w:val="lowerLetter"/>
      <w:lvlText w:val="%5"/>
      <w:lvlJc w:val="left"/>
      <w:pPr>
        <w:ind w:left="32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A1DC0E58">
      <w:start w:val="1"/>
      <w:numFmt w:val="lowerRoman"/>
      <w:lvlText w:val="%6"/>
      <w:lvlJc w:val="left"/>
      <w:pPr>
        <w:ind w:left="396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tplc="9F3E7CA2">
      <w:start w:val="1"/>
      <w:numFmt w:val="decimal"/>
      <w:lvlText w:val="%7"/>
      <w:lvlJc w:val="left"/>
      <w:pPr>
        <w:ind w:left="46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D78A72DA">
      <w:start w:val="1"/>
      <w:numFmt w:val="lowerLetter"/>
      <w:lvlText w:val="%8"/>
      <w:lvlJc w:val="left"/>
      <w:pPr>
        <w:ind w:left="54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tplc="9FB08F82">
      <w:start w:val="1"/>
      <w:numFmt w:val="lowerRoman"/>
      <w:lvlText w:val="%9"/>
      <w:lvlJc w:val="left"/>
      <w:pPr>
        <w:ind w:left="612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abstractNum w:abstractNumId="1" w15:restartNumberingAfterBreak="0">
    <w:nsid w:val="01B5232A"/>
    <w:multiLevelType w:val="hybridMultilevel"/>
    <w:tmpl w:val="52D08B7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1C77136"/>
    <w:multiLevelType w:val="hybridMultilevel"/>
    <w:tmpl w:val="F3128C62"/>
    <w:lvl w:ilvl="0" w:tplc="158E2CFE">
      <w:start w:val="1"/>
      <w:numFmt w:val="lowerLetter"/>
      <w:lvlText w:val="%1)"/>
      <w:lvlJc w:val="left"/>
      <w:pPr>
        <w:ind w:left="358"/>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D64014F4">
      <w:start w:val="1"/>
      <w:numFmt w:val="lowerLetter"/>
      <w:lvlText w:val="%2"/>
      <w:lvlJc w:val="left"/>
      <w:pPr>
        <w:ind w:left="10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3A74D710">
      <w:start w:val="1"/>
      <w:numFmt w:val="lowerRoman"/>
      <w:lvlText w:val="%3"/>
      <w:lvlJc w:val="left"/>
      <w:pPr>
        <w:ind w:left="18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263E5DD6">
      <w:start w:val="1"/>
      <w:numFmt w:val="decimal"/>
      <w:lvlText w:val="%4"/>
      <w:lvlJc w:val="left"/>
      <w:pPr>
        <w:ind w:left="252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64489EE6">
      <w:start w:val="1"/>
      <w:numFmt w:val="lowerLetter"/>
      <w:lvlText w:val="%5"/>
      <w:lvlJc w:val="left"/>
      <w:pPr>
        <w:ind w:left="32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47BA1CAE">
      <w:start w:val="1"/>
      <w:numFmt w:val="lowerRoman"/>
      <w:lvlText w:val="%6"/>
      <w:lvlJc w:val="left"/>
      <w:pPr>
        <w:ind w:left="396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tplc="A5927418">
      <w:start w:val="1"/>
      <w:numFmt w:val="decimal"/>
      <w:lvlText w:val="%7"/>
      <w:lvlJc w:val="left"/>
      <w:pPr>
        <w:ind w:left="46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1FCC486A">
      <w:start w:val="1"/>
      <w:numFmt w:val="lowerLetter"/>
      <w:lvlText w:val="%8"/>
      <w:lvlJc w:val="left"/>
      <w:pPr>
        <w:ind w:left="54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tplc="581697D0">
      <w:start w:val="1"/>
      <w:numFmt w:val="lowerRoman"/>
      <w:lvlText w:val="%9"/>
      <w:lvlJc w:val="left"/>
      <w:pPr>
        <w:ind w:left="612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abstractNum w:abstractNumId="3" w15:restartNumberingAfterBreak="0">
    <w:nsid w:val="03975BCA"/>
    <w:multiLevelType w:val="hybridMultilevel"/>
    <w:tmpl w:val="76621758"/>
    <w:lvl w:ilvl="0" w:tplc="CF8246B0">
      <w:start w:val="1"/>
      <w:numFmt w:val="lowerLetter"/>
      <w:lvlText w:val="%1)"/>
      <w:lvlJc w:val="left"/>
      <w:pPr>
        <w:ind w:left="358"/>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19787A02">
      <w:start w:val="1"/>
      <w:numFmt w:val="lowerLetter"/>
      <w:lvlText w:val="%2"/>
      <w:lvlJc w:val="left"/>
      <w:pPr>
        <w:ind w:left="10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1CC4F3BA">
      <w:start w:val="1"/>
      <w:numFmt w:val="lowerRoman"/>
      <w:lvlText w:val="%3"/>
      <w:lvlJc w:val="left"/>
      <w:pPr>
        <w:ind w:left="18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B406BF7E">
      <w:start w:val="1"/>
      <w:numFmt w:val="decimal"/>
      <w:lvlText w:val="%4"/>
      <w:lvlJc w:val="left"/>
      <w:pPr>
        <w:ind w:left="252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D7DEE1E8">
      <w:start w:val="1"/>
      <w:numFmt w:val="lowerLetter"/>
      <w:lvlText w:val="%5"/>
      <w:lvlJc w:val="left"/>
      <w:pPr>
        <w:ind w:left="32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2AA4203E">
      <w:start w:val="1"/>
      <w:numFmt w:val="lowerRoman"/>
      <w:lvlText w:val="%6"/>
      <w:lvlJc w:val="left"/>
      <w:pPr>
        <w:ind w:left="396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tplc="37005A82">
      <w:start w:val="1"/>
      <w:numFmt w:val="decimal"/>
      <w:lvlText w:val="%7"/>
      <w:lvlJc w:val="left"/>
      <w:pPr>
        <w:ind w:left="46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C77EDC6A">
      <w:start w:val="1"/>
      <w:numFmt w:val="lowerLetter"/>
      <w:lvlText w:val="%8"/>
      <w:lvlJc w:val="left"/>
      <w:pPr>
        <w:ind w:left="54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tplc="790A18C8">
      <w:start w:val="1"/>
      <w:numFmt w:val="lowerRoman"/>
      <w:lvlText w:val="%9"/>
      <w:lvlJc w:val="left"/>
      <w:pPr>
        <w:ind w:left="612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abstractNum w:abstractNumId="4" w15:restartNumberingAfterBreak="0">
    <w:nsid w:val="0E601CC5"/>
    <w:multiLevelType w:val="hybridMultilevel"/>
    <w:tmpl w:val="ED161D5E"/>
    <w:lvl w:ilvl="0" w:tplc="EE2480E0">
      <w:start w:val="1"/>
      <w:numFmt w:val="decimal"/>
      <w:lvlText w:val="(%1)"/>
      <w:lvlJc w:val="left"/>
      <w:pPr>
        <w:ind w:left="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3E6CF7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5D61F1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C56503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48A79F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5DC080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81EB7E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F64A8A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A8CEAA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874420"/>
    <w:multiLevelType w:val="hybridMultilevel"/>
    <w:tmpl w:val="B9FEC16C"/>
    <w:lvl w:ilvl="0" w:tplc="DBC0DD80">
      <w:start w:val="1"/>
      <w:numFmt w:val="lowerLetter"/>
      <w:lvlText w:val="%1)"/>
      <w:lvlJc w:val="left"/>
      <w:pPr>
        <w:ind w:left="358"/>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EEC0025A">
      <w:start w:val="1"/>
      <w:numFmt w:val="lowerLetter"/>
      <w:lvlText w:val="%2"/>
      <w:lvlJc w:val="left"/>
      <w:pPr>
        <w:ind w:left="10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7E12157A">
      <w:start w:val="1"/>
      <w:numFmt w:val="lowerRoman"/>
      <w:lvlText w:val="%3"/>
      <w:lvlJc w:val="left"/>
      <w:pPr>
        <w:ind w:left="18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28EC58A2">
      <w:start w:val="1"/>
      <w:numFmt w:val="decimal"/>
      <w:lvlText w:val="%4"/>
      <w:lvlJc w:val="left"/>
      <w:pPr>
        <w:ind w:left="252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C6424862">
      <w:start w:val="1"/>
      <w:numFmt w:val="lowerLetter"/>
      <w:lvlText w:val="%5"/>
      <w:lvlJc w:val="left"/>
      <w:pPr>
        <w:ind w:left="32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62B4F266">
      <w:start w:val="1"/>
      <w:numFmt w:val="lowerRoman"/>
      <w:lvlText w:val="%6"/>
      <w:lvlJc w:val="left"/>
      <w:pPr>
        <w:ind w:left="396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tplc="B4FEEB38">
      <w:start w:val="1"/>
      <w:numFmt w:val="decimal"/>
      <w:lvlText w:val="%7"/>
      <w:lvlJc w:val="left"/>
      <w:pPr>
        <w:ind w:left="46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82F687A2">
      <w:start w:val="1"/>
      <w:numFmt w:val="lowerLetter"/>
      <w:lvlText w:val="%8"/>
      <w:lvlJc w:val="left"/>
      <w:pPr>
        <w:ind w:left="54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tplc="D1A08A30">
      <w:start w:val="1"/>
      <w:numFmt w:val="lowerRoman"/>
      <w:lvlText w:val="%9"/>
      <w:lvlJc w:val="left"/>
      <w:pPr>
        <w:ind w:left="612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abstractNum w:abstractNumId="6" w15:restartNumberingAfterBreak="0">
    <w:nsid w:val="14646F39"/>
    <w:multiLevelType w:val="hybridMultilevel"/>
    <w:tmpl w:val="AFA24770"/>
    <w:lvl w:ilvl="0" w:tplc="1C09000B">
      <w:start w:val="1"/>
      <w:numFmt w:val="bullet"/>
      <w:lvlText w:val=""/>
      <w:lvlJc w:val="left"/>
      <w:pPr>
        <w:ind w:left="1435" w:hanging="360"/>
      </w:pPr>
      <w:rPr>
        <w:rFonts w:ascii="Wingdings" w:hAnsi="Wingdings" w:hint="default"/>
      </w:rPr>
    </w:lvl>
    <w:lvl w:ilvl="1" w:tplc="F5C05B38">
      <w:numFmt w:val="bullet"/>
      <w:lvlText w:val="-"/>
      <w:lvlJc w:val="left"/>
      <w:pPr>
        <w:ind w:left="2155" w:hanging="360"/>
      </w:pPr>
      <w:rPr>
        <w:rFonts w:ascii="Arial" w:eastAsia="Arial" w:hAnsi="Arial" w:cs="Arial" w:hint="default"/>
      </w:rPr>
    </w:lvl>
    <w:lvl w:ilvl="2" w:tplc="1C090005" w:tentative="1">
      <w:start w:val="1"/>
      <w:numFmt w:val="bullet"/>
      <w:lvlText w:val=""/>
      <w:lvlJc w:val="left"/>
      <w:pPr>
        <w:ind w:left="2875" w:hanging="360"/>
      </w:pPr>
      <w:rPr>
        <w:rFonts w:ascii="Wingdings" w:hAnsi="Wingdings" w:hint="default"/>
      </w:rPr>
    </w:lvl>
    <w:lvl w:ilvl="3" w:tplc="1C090001" w:tentative="1">
      <w:start w:val="1"/>
      <w:numFmt w:val="bullet"/>
      <w:lvlText w:val=""/>
      <w:lvlJc w:val="left"/>
      <w:pPr>
        <w:ind w:left="3595" w:hanging="360"/>
      </w:pPr>
      <w:rPr>
        <w:rFonts w:ascii="Symbol" w:hAnsi="Symbol" w:hint="default"/>
      </w:rPr>
    </w:lvl>
    <w:lvl w:ilvl="4" w:tplc="1C090003" w:tentative="1">
      <w:start w:val="1"/>
      <w:numFmt w:val="bullet"/>
      <w:lvlText w:val="o"/>
      <w:lvlJc w:val="left"/>
      <w:pPr>
        <w:ind w:left="4315" w:hanging="360"/>
      </w:pPr>
      <w:rPr>
        <w:rFonts w:ascii="Courier New" w:hAnsi="Courier New" w:cs="Courier New" w:hint="default"/>
      </w:rPr>
    </w:lvl>
    <w:lvl w:ilvl="5" w:tplc="1C090005" w:tentative="1">
      <w:start w:val="1"/>
      <w:numFmt w:val="bullet"/>
      <w:lvlText w:val=""/>
      <w:lvlJc w:val="left"/>
      <w:pPr>
        <w:ind w:left="5035" w:hanging="360"/>
      </w:pPr>
      <w:rPr>
        <w:rFonts w:ascii="Wingdings" w:hAnsi="Wingdings" w:hint="default"/>
      </w:rPr>
    </w:lvl>
    <w:lvl w:ilvl="6" w:tplc="1C090001" w:tentative="1">
      <w:start w:val="1"/>
      <w:numFmt w:val="bullet"/>
      <w:lvlText w:val=""/>
      <w:lvlJc w:val="left"/>
      <w:pPr>
        <w:ind w:left="5755" w:hanging="360"/>
      </w:pPr>
      <w:rPr>
        <w:rFonts w:ascii="Symbol" w:hAnsi="Symbol" w:hint="default"/>
      </w:rPr>
    </w:lvl>
    <w:lvl w:ilvl="7" w:tplc="1C090003" w:tentative="1">
      <w:start w:val="1"/>
      <w:numFmt w:val="bullet"/>
      <w:lvlText w:val="o"/>
      <w:lvlJc w:val="left"/>
      <w:pPr>
        <w:ind w:left="6475" w:hanging="360"/>
      </w:pPr>
      <w:rPr>
        <w:rFonts w:ascii="Courier New" w:hAnsi="Courier New" w:cs="Courier New" w:hint="default"/>
      </w:rPr>
    </w:lvl>
    <w:lvl w:ilvl="8" w:tplc="1C090005" w:tentative="1">
      <w:start w:val="1"/>
      <w:numFmt w:val="bullet"/>
      <w:lvlText w:val=""/>
      <w:lvlJc w:val="left"/>
      <w:pPr>
        <w:ind w:left="7195" w:hanging="360"/>
      </w:pPr>
      <w:rPr>
        <w:rFonts w:ascii="Wingdings" w:hAnsi="Wingdings" w:hint="default"/>
      </w:rPr>
    </w:lvl>
  </w:abstractNum>
  <w:abstractNum w:abstractNumId="7" w15:restartNumberingAfterBreak="0">
    <w:nsid w:val="15162070"/>
    <w:multiLevelType w:val="hybridMultilevel"/>
    <w:tmpl w:val="09D82010"/>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17FC5798"/>
    <w:multiLevelType w:val="hybridMultilevel"/>
    <w:tmpl w:val="468A9DC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185D5A47"/>
    <w:multiLevelType w:val="hybridMultilevel"/>
    <w:tmpl w:val="52C0124C"/>
    <w:lvl w:ilvl="0" w:tplc="7368F8F8">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E061CC">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52C450">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327FD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6CF80C">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6ED962">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F232AA">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3CE6C2">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A24D2E">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CCF65EA"/>
    <w:multiLevelType w:val="hybridMultilevel"/>
    <w:tmpl w:val="EB8C0D4E"/>
    <w:lvl w:ilvl="0" w:tplc="A462E3CC">
      <w:start w:val="1"/>
      <w:numFmt w:val="lowerLetter"/>
      <w:lvlText w:val="%1)"/>
      <w:lvlJc w:val="left"/>
      <w:pPr>
        <w:ind w:left="358"/>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F258D43C">
      <w:start w:val="1"/>
      <w:numFmt w:val="lowerLetter"/>
      <w:lvlText w:val="%2"/>
      <w:lvlJc w:val="left"/>
      <w:pPr>
        <w:ind w:left="10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B5EE0A4C">
      <w:start w:val="1"/>
      <w:numFmt w:val="lowerRoman"/>
      <w:lvlText w:val="%3"/>
      <w:lvlJc w:val="left"/>
      <w:pPr>
        <w:ind w:left="18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4EEADF48">
      <w:start w:val="1"/>
      <w:numFmt w:val="decimal"/>
      <w:lvlText w:val="%4"/>
      <w:lvlJc w:val="left"/>
      <w:pPr>
        <w:ind w:left="252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59C665EC">
      <w:start w:val="1"/>
      <w:numFmt w:val="lowerLetter"/>
      <w:lvlText w:val="%5"/>
      <w:lvlJc w:val="left"/>
      <w:pPr>
        <w:ind w:left="32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9BFEE06C">
      <w:start w:val="1"/>
      <w:numFmt w:val="lowerRoman"/>
      <w:lvlText w:val="%6"/>
      <w:lvlJc w:val="left"/>
      <w:pPr>
        <w:ind w:left="396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tplc="1968F8B4">
      <w:start w:val="1"/>
      <w:numFmt w:val="decimal"/>
      <w:lvlText w:val="%7"/>
      <w:lvlJc w:val="left"/>
      <w:pPr>
        <w:ind w:left="46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CF0A35C0">
      <w:start w:val="1"/>
      <w:numFmt w:val="lowerLetter"/>
      <w:lvlText w:val="%8"/>
      <w:lvlJc w:val="left"/>
      <w:pPr>
        <w:ind w:left="54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tplc="623AA0A4">
      <w:start w:val="1"/>
      <w:numFmt w:val="lowerRoman"/>
      <w:lvlText w:val="%9"/>
      <w:lvlJc w:val="left"/>
      <w:pPr>
        <w:ind w:left="612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abstractNum w:abstractNumId="11" w15:restartNumberingAfterBreak="0">
    <w:nsid w:val="1F942353"/>
    <w:multiLevelType w:val="hybridMultilevel"/>
    <w:tmpl w:val="8C74AA72"/>
    <w:lvl w:ilvl="0" w:tplc="83922156">
      <w:start w:val="1"/>
      <w:numFmt w:val="lowerLetter"/>
      <w:lvlText w:val="%1)"/>
      <w:lvlJc w:val="left"/>
      <w:pPr>
        <w:ind w:left="720"/>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761C72D0">
      <w:start w:val="1"/>
      <w:numFmt w:val="lowerLetter"/>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0B9264D8">
      <w:start w:val="1"/>
      <w:numFmt w:val="lowerRoman"/>
      <w:lvlText w:val="%3"/>
      <w:lvlJc w:val="left"/>
      <w:pPr>
        <w:ind w:left="216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14BCC858">
      <w:start w:val="1"/>
      <w:numFmt w:val="decimal"/>
      <w:lvlText w:val="%4"/>
      <w:lvlJc w:val="left"/>
      <w:pPr>
        <w:ind w:left="28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54DAA444">
      <w:start w:val="1"/>
      <w:numFmt w:val="lowerLetter"/>
      <w:lvlText w:val="%5"/>
      <w:lvlJc w:val="left"/>
      <w:pPr>
        <w:ind w:left="36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71FEBF7E">
      <w:start w:val="1"/>
      <w:numFmt w:val="lowerRoman"/>
      <w:lvlText w:val="%6"/>
      <w:lvlJc w:val="left"/>
      <w:pPr>
        <w:ind w:left="432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tplc="C9347D04">
      <w:start w:val="1"/>
      <w:numFmt w:val="decimal"/>
      <w:lvlText w:val="%7"/>
      <w:lvlJc w:val="left"/>
      <w:pPr>
        <w:ind w:left="50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AA3077A0">
      <w:start w:val="1"/>
      <w:numFmt w:val="lowerLetter"/>
      <w:lvlText w:val="%8"/>
      <w:lvlJc w:val="left"/>
      <w:pPr>
        <w:ind w:left="576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tplc="D50A6FAC">
      <w:start w:val="1"/>
      <w:numFmt w:val="lowerRoman"/>
      <w:lvlText w:val="%9"/>
      <w:lvlJc w:val="left"/>
      <w:pPr>
        <w:ind w:left="64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abstractNum w:abstractNumId="12" w15:restartNumberingAfterBreak="0">
    <w:nsid w:val="3BEB6CF9"/>
    <w:multiLevelType w:val="multilevel"/>
    <w:tmpl w:val="97C2707C"/>
    <w:lvl w:ilvl="0">
      <w:start w:val="1"/>
      <w:numFmt w:val="decimal"/>
      <w:lvlText w:val="%1."/>
      <w:lvlJc w:val="left"/>
      <w:pPr>
        <w:ind w:left="345" w:hanging="360"/>
      </w:pPr>
      <w:rPr>
        <w:rFonts w:hint="default"/>
      </w:rPr>
    </w:lvl>
    <w:lvl w:ilvl="1">
      <w:start w:val="1"/>
      <w:numFmt w:val="decimal"/>
      <w:isLgl/>
      <w:lvlText w:val="%1.%2"/>
      <w:lvlJc w:val="left"/>
      <w:pPr>
        <w:ind w:left="715" w:hanging="37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5" w:hanging="1440"/>
      </w:pPr>
      <w:rPr>
        <w:rFonts w:hint="default"/>
      </w:rPr>
    </w:lvl>
    <w:lvl w:ilvl="7">
      <w:start w:val="1"/>
      <w:numFmt w:val="decimal"/>
      <w:isLgl/>
      <w:lvlText w:val="%1.%2.%3.%4.%5.%6.%7.%8"/>
      <w:lvlJc w:val="left"/>
      <w:pPr>
        <w:ind w:left="3945" w:hanging="1440"/>
      </w:pPr>
      <w:rPr>
        <w:rFonts w:hint="default"/>
      </w:rPr>
    </w:lvl>
    <w:lvl w:ilvl="8">
      <w:start w:val="1"/>
      <w:numFmt w:val="decimal"/>
      <w:isLgl/>
      <w:lvlText w:val="%1.%2.%3.%4.%5.%6.%7.%8.%9"/>
      <w:lvlJc w:val="left"/>
      <w:pPr>
        <w:ind w:left="4665" w:hanging="1800"/>
      </w:pPr>
      <w:rPr>
        <w:rFonts w:hint="default"/>
      </w:rPr>
    </w:lvl>
  </w:abstractNum>
  <w:abstractNum w:abstractNumId="13" w15:restartNumberingAfterBreak="0">
    <w:nsid w:val="42C41D42"/>
    <w:multiLevelType w:val="hybridMultilevel"/>
    <w:tmpl w:val="6EF2A0C8"/>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4" w15:restartNumberingAfterBreak="0">
    <w:nsid w:val="43C80D1C"/>
    <w:multiLevelType w:val="hybridMultilevel"/>
    <w:tmpl w:val="AF2A923E"/>
    <w:lvl w:ilvl="0" w:tplc="5C42D4AC">
      <w:start w:val="1"/>
      <w:numFmt w:val="decimal"/>
      <w:lvlText w:val="%1"/>
      <w:lvlJc w:val="left"/>
      <w:pPr>
        <w:ind w:left="36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EA0A2B1A">
      <w:start w:val="1"/>
      <w:numFmt w:val="lowerRoman"/>
      <w:lvlRestart w:val="0"/>
      <w:lvlText w:val="%2."/>
      <w:lvlJc w:val="left"/>
      <w:pPr>
        <w:ind w:left="1494"/>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2" w:tplc="D65C3468">
      <w:start w:val="1"/>
      <w:numFmt w:val="lowerRoman"/>
      <w:lvlText w:val="%3"/>
      <w:lvlJc w:val="left"/>
      <w:pPr>
        <w:ind w:left="1951"/>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E3A49EE2">
      <w:start w:val="1"/>
      <w:numFmt w:val="decimal"/>
      <w:lvlText w:val="%4"/>
      <w:lvlJc w:val="left"/>
      <w:pPr>
        <w:ind w:left="2671"/>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EF2AB87C">
      <w:start w:val="1"/>
      <w:numFmt w:val="lowerLetter"/>
      <w:lvlText w:val="%5"/>
      <w:lvlJc w:val="left"/>
      <w:pPr>
        <w:ind w:left="3391"/>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EEACF3BA">
      <w:start w:val="1"/>
      <w:numFmt w:val="lowerRoman"/>
      <w:lvlText w:val="%6"/>
      <w:lvlJc w:val="left"/>
      <w:pPr>
        <w:ind w:left="4111"/>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tplc="D09687CE">
      <w:start w:val="1"/>
      <w:numFmt w:val="decimal"/>
      <w:lvlText w:val="%7"/>
      <w:lvlJc w:val="left"/>
      <w:pPr>
        <w:ind w:left="4831"/>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666A531C">
      <w:start w:val="1"/>
      <w:numFmt w:val="lowerLetter"/>
      <w:lvlText w:val="%8"/>
      <w:lvlJc w:val="left"/>
      <w:pPr>
        <w:ind w:left="5551"/>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tplc="DE84089E">
      <w:start w:val="1"/>
      <w:numFmt w:val="lowerRoman"/>
      <w:lvlText w:val="%9"/>
      <w:lvlJc w:val="left"/>
      <w:pPr>
        <w:ind w:left="6271"/>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abstractNum w:abstractNumId="15" w15:restartNumberingAfterBreak="0">
    <w:nsid w:val="46BC53D7"/>
    <w:multiLevelType w:val="hybridMultilevel"/>
    <w:tmpl w:val="3EEA1ED2"/>
    <w:lvl w:ilvl="0" w:tplc="1C09000B">
      <w:start w:val="1"/>
      <w:numFmt w:val="bullet"/>
      <w:lvlText w:val=""/>
      <w:lvlJc w:val="left"/>
      <w:pPr>
        <w:ind w:left="1990" w:hanging="360"/>
      </w:pPr>
      <w:rPr>
        <w:rFonts w:ascii="Wingdings" w:hAnsi="Wingdings" w:hint="default"/>
      </w:rPr>
    </w:lvl>
    <w:lvl w:ilvl="1" w:tplc="1C090003" w:tentative="1">
      <w:start w:val="1"/>
      <w:numFmt w:val="bullet"/>
      <w:lvlText w:val="o"/>
      <w:lvlJc w:val="left"/>
      <w:pPr>
        <w:ind w:left="2710" w:hanging="360"/>
      </w:pPr>
      <w:rPr>
        <w:rFonts w:ascii="Courier New" w:hAnsi="Courier New" w:cs="Courier New" w:hint="default"/>
      </w:rPr>
    </w:lvl>
    <w:lvl w:ilvl="2" w:tplc="1C090005" w:tentative="1">
      <w:start w:val="1"/>
      <w:numFmt w:val="bullet"/>
      <w:lvlText w:val=""/>
      <w:lvlJc w:val="left"/>
      <w:pPr>
        <w:ind w:left="3430" w:hanging="360"/>
      </w:pPr>
      <w:rPr>
        <w:rFonts w:ascii="Wingdings" w:hAnsi="Wingdings" w:hint="default"/>
      </w:rPr>
    </w:lvl>
    <w:lvl w:ilvl="3" w:tplc="1C090001" w:tentative="1">
      <w:start w:val="1"/>
      <w:numFmt w:val="bullet"/>
      <w:lvlText w:val=""/>
      <w:lvlJc w:val="left"/>
      <w:pPr>
        <w:ind w:left="4150" w:hanging="360"/>
      </w:pPr>
      <w:rPr>
        <w:rFonts w:ascii="Symbol" w:hAnsi="Symbol" w:hint="default"/>
      </w:rPr>
    </w:lvl>
    <w:lvl w:ilvl="4" w:tplc="1C090003" w:tentative="1">
      <w:start w:val="1"/>
      <w:numFmt w:val="bullet"/>
      <w:lvlText w:val="o"/>
      <w:lvlJc w:val="left"/>
      <w:pPr>
        <w:ind w:left="4870" w:hanging="360"/>
      </w:pPr>
      <w:rPr>
        <w:rFonts w:ascii="Courier New" w:hAnsi="Courier New" w:cs="Courier New" w:hint="default"/>
      </w:rPr>
    </w:lvl>
    <w:lvl w:ilvl="5" w:tplc="1C090005" w:tentative="1">
      <w:start w:val="1"/>
      <w:numFmt w:val="bullet"/>
      <w:lvlText w:val=""/>
      <w:lvlJc w:val="left"/>
      <w:pPr>
        <w:ind w:left="5590" w:hanging="360"/>
      </w:pPr>
      <w:rPr>
        <w:rFonts w:ascii="Wingdings" w:hAnsi="Wingdings" w:hint="default"/>
      </w:rPr>
    </w:lvl>
    <w:lvl w:ilvl="6" w:tplc="1C090001" w:tentative="1">
      <w:start w:val="1"/>
      <w:numFmt w:val="bullet"/>
      <w:lvlText w:val=""/>
      <w:lvlJc w:val="left"/>
      <w:pPr>
        <w:ind w:left="6310" w:hanging="360"/>
      </w:pPr>
      <w:rPr>
        <w:rFonts w:ascii="Symbol" w:hAnsi="Symbol" w:hint="default"/>
      </w:rPr>
    </w:lvl>
    <w:lvl w:ilvl="7" w:tplc="1C090003" w:tentative="1">
      <w:start w:val="1"/>
      <w:numFmt w:val="bullet"/>
      <w:lvlText w:val="o"/>
      <w:lvlJc w:val="left"/>
      <w:pPr>
        <w:ind w:left="7030" w:hanging="360"/>
      </w:pPr>
      <w:rPr>
        <w:rFonts w:ascii="Courier New" w:hAnsi="Courier New" w:cs="Courier New" w:hint="default"/>
      </w:rPr>
    </w:lvl>
    <w:lvl w:ilvl="8" w:tplc="1C090005" w:tentative="1">
      <w:start w:val="1"/>
      <w:numFmt w:val="bullet"/>
      <w:lvlText w:val=""/>
      <w:lvlJc w:val="left"/>
      <w:pPr>
        <w:ind w:left="7750" w:hanging="360"/>
      </w:pPr>
      <w:rPr>
        <w:rFonts w:ascii="Wingdings" w:hAnsi="Wingdings" w:hint="default"/>
      </w:rPr>
    </w:lvl>
  </w:abstractNum>
  <w:abstractNum w:abstractNumId="16" w15:restartNumberingAfterBreak="0">
    <w:nsid w:val="4CD6027A"/>
    <w:multiLevelType w:val="hybridMultilevel"/>
    <w:tmpl w:val="2CC043BE"/>
    <w:lvl w:ilvl="0" w:tplc="1C09000B">
      <w:start w:val="1"/>
      <w:numFmt w:val="bullet"/>
      <w:lvlText w:val=""/>
      <w:lvlJc w:val="left"/>
      <w:pPr>
        <w:ind w:left="1435" w:hanging="360"/>
      </w:pPr>
      <w:rPr>
        <w:rFonts w:ascii="Wingdings" w:hAnsi="Wingdings" w:hint="default"/>
      </w:rPr>
    </w:lvl>
    <w:lvl w:ilvl="1" w:tplc="1C090003" w:tentative="1">
      <w:start w:val="1"/>
      <w:numFmt w:val="bullet"/>
      <w:lvlText w:val="o"/>
      <w:lvlJc w:val="left"/>
      <w:pPr>
        <w:ind w:left="2155" w:hanging="360"/>
      </w:pPr>
      <w:rPr>
        <w:rFonts w:ascii="Courier New" w:hAnsi="Courier New" w:cs="Courier New" w:hint="default"/>
      </w:rPr>
    </w:lvl>
    <w:lvl w:ilvl="2" w:tplc="1C090005" w:tentative="1">
      <w:start w:val="1"/>
      <w:numFmt w:val="bullet"/>
      <w:lvlText w:val=""/>
      <w:lvlJc w:val="left"/>
      <w:pPr>
        <w:ind w:left="2875" w:hanging="360"/>
      </w:pPr>
      <w:rPr>
        <w:rFonts w:ascii="Wingdings" w:hAnsi="Wingdings" w:hint="default"/>
      </w:rPr>
    </w:lvl>
    <w:lvl w:ilvl="3" w:tplc="1C090001" w:tentative="1">
      <w:start w:val="1"/>
      <w:numFmt w:val="bullet"/>
      <w:lvlText w:val=""/>
      <w:lvlJc w:val="left"/>
      <w:pPr>
        <w:ind w:left="3595" w:hanging="360"/>
      </w:pPr>
      <w:rPr>
        <w:rFonts w:ascii="Symbol" w:hAnsi="Symbol" w:hint="default"/>
      </w:rPr>
    </w:lvl>
    <w:lvl w:ilvl="4" w:tplc="1C090003" w:tentative="1">
      <w:start w:val="1"/>
      <w:numFmt w:val="bullet"/>
      <w:lvlText w:val="o"/>
      <w:lvlJc w:val="left"/>
      <w:pPr>
        <w:ind w:left="4315" w:hanging="360"/>
      </w:pPr>
      <w:rPr>
        <w:rFonts w:ascii="Courier New" w:hAnsi="Courier New" w:cs="Courier New" w:hint="default"/>
      </w:rPr>
    </w:lvl>
    <w:lvl w:ilvl="5" w:tplc="1C090005" w:tentative="1">
      <w:start w:val="1"/>
      <w:numFmt w:val="bullet"/>
      <w:lvlText w:val=""/>
      <w:lvlJc w:val="left"/>
      <w:pPr>
        <w:ind w:left="5035" w:hanging="360"/>
      </w:pPr>
      <w:rPr>
        <w:rFonts w:ascii="Wingdings" w:hAnsi="Wingdings" w:hint="default"/>
      </w:rPr>
    </w:lvl>
    <w:lvl w:ilvl="6" w:tplc="1C090001" w:tentative="1">
      <w:start w:val="1"/>
      <w:numFmt w:val="bullet"/>
      <w:lvlText w:val=""/>
      <w:lvlJc w:val="left"/>
      <w:pPr>
        <w:ind w:left="5755" w:hanging="360"/>
      </w:pPr>
      <w:rPr>
        <w:rFonts w:ascii="Symbol" w:hAnsi="Symbol" w:hint="default"/>
      </w:rPr>
    </w:lvl>
    <w:lvl w:ilvl="7" w:tplc="1C090003" w:tentative="1">
      <w:start w:val="1"/>
      <w:numFmt w:val="bullet"/>
      <w:lvlText w:val="o"/>
      <w:lvlJc w:val="left"/>
      <w:pPr>
        <w:ind w:left="6475" w:hanging="360"/>
      </w:pPr>
      <w:rPr>
        <w:rFonts w:ascii="Courier New" w:hAnsi="Courier New" w:cs="Courier New" w:hint="default"/>
      </w:rPr>
    </w:lvl>
    <w:lvl w:ilvl="8" w:tplc="1C090005" w:tentative="1">
      <w:start w:val="1"/>
      <w:numFmt w:val="bullet"/>
      <w:lvlText w:val=""/>
      <w:lvlJc w:val="left"/>
      <w:pPr>
        <w:ind w:left="7195" w:hanging="360"/>
      </w:pPr>
      <w:rPr>
        <w:rFonts w:ascii="Wingdings" w:hAnsi="Wingdings" w:hint="default"/>
      </w:rPr>
    </w:lvl>
  </w:abstractNum>
  <w:abstractNum w:abstractNumId="17" w15:restartNumberingAfterBreak="0">
    <w:nsid w:val="4F064F01"/>
    <w:multiLevelType w:val="hybridMultilevel"/>
    <w:tmpl w:val="46B05304"/>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8" w15:restartNumberingAfterBreak="0">
    <w:nsid w:val="54A7512B"/>
    <w:multiLevelType w:val="hybridMultilevel"/>
    <w:tmpl w:val="61824F4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602408A"/>
    <w:multiLevelType w:val="hybridMultilevel"/>
    <w:tmpl w:val="782CB500"/>
    <w:lvl w:ilvl="0" w:tplc="6B8673D2">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2CD6C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6E7E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4679E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6EDC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6688C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CAEF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D2AD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D8CC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76F145B"/>
    <w:multiLevelType w:val="hybridMultilevel"/>
    <w:tmpl w:val="123863F0"/>
    <w:lvl w:ilvl="0" w:tplc="82FA1C26">
      <w:start w:val="1"/>
      <w:numFmt w:val="lowerLetter"/>
      <w:lvlText w:val="%1)"/>
      <w:lvlJc w:val="left"/>
      <w:pPr>
        <w:ind w:left="358"/>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16007082">
      <w:start w:val="1"/>
      <w:numFmt w:val="lowerLetter"/>
      <w:lvlText w:val="%2"/>
      <w:lvlJc w:val="left"/>
      <w:pPr>
        <w:ind w:left="10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8F32EF02">
      <w:start w:val="1"/>
      <w:numFmt w:val="lowerRoman"/>
      <w:lvlText w:val="%3"/>
      <w:lvlJc w:val="left"/>
      <w:pPr>
        <w:ind w:left="18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A6CA3AC2">
      <w:start w:val="1"/>
      <w:numFmt w:val="decimal"/>
      <w:lvlText w:val="%4"/>
      <w:lvlJc w:val="left"/>
      <w:pPr>
        <w:ind w:left="252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9056C532">
      <w:start w:val="1"/>
      <w:numFmt w:val="lowerLetter"/>
      <w:lvlText w:val="%5"/>
      <w:lvlJc w:val="left"/>
      <w:pPr>
        <w:ind w:left="32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BFD6FD94">
      <w:start w:val="1"/>
      <w:numFmt w:val="lowerRoman"/>
      <w:lvlText w:val="%6"/>
      <w:lvlJc w:val="left"/>
      <w:pPr>
        <w:ind w:left="396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tplc="E53A8330">
      <w:start w:val="1"/>
      <w:numFmt w:val="decimal"/>
      <w:lvlText w:val="%7"/>
      <w:lvlJc w:val="left"/>
      <w:pPr>
        <w:ind w:left="46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48FA352E">
      <w:start w:val="1"/>
      <w:numFmt w:val="lowerLetter"/>
      <w:lvlText w:val="%8"/>
      <w:lvlJc w:val="left"/>
      <w:pPr>
        <w:ind w:left="54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tplc="8EC20CE0">
      <w:start w:val="1"/>
      <w:numFmt w:val="lowerRoman"/>
      <w:lvlText w:val="%9"/>
      <w:lvlJc w:val="left"/>
      <w:pPr>
        <w:ind w:left="612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abstractNum w:abstractNumId="21" w15:restartNumberingAfterBreak="0">
    <w:nsid w:val="699E151C"/>
    <w:multiLevelType w:val="hybridMultilevel"/>
    <w:tmpl w:val="EE90C0E4"/>
    <w:lvl w:ilvl="0" w:tplc="81F03F1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A4AD8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02660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FE6A3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C64E4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04C67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5C446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122F0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8499A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D64584C"/>
    <w:multiLevelType w:val="hybridMultilevel"/>
    <w:tmpl w:val="712AD710"/>
    <w:lvl w:ilvl="0" w:tplc="F7A62580">
      <w:start w:val="1"/>
      <w:numFmt w:val="decimal"/>
      <w:lvlText w:val="%1"/>
      <w:lvlJc w:val="left"/>
      <w:pPr>
        <w:ind w:left="36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2754089E">
      <w:start w:val="12"/>
      <w:numFmt w:val="lowerRoman"/>
      <w:lvlRestart w:val="0"/>
      <w:lvlText w:val="%2."/>
      <w:lvlJc w:val="left"/>
      <w:pPr>
        <w:ind w:left="1452"/>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2" w:tplc="33DABD1E">
      <w:start w:val="1"/>
      <w:numFmt w:val="lowerRoman"/>
      <w:lvlText w:val="%3"/>
      <w:lvlJc w:val="left"/>
      <w:pPr>
        <w:ind w:left="1855"/>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DB4A652A">
      <w:start w:val="1"/>
      <w:numFmt w:val="decimal"/>
      <w:lvlText w:val="%4"/>
      <w:lvlJc w:val="left"/>
      <w:pPr>
        <w:ind w:left="2575"/>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7E4EFB44">
      <w:start w:val="1"/>
      <w:numFmt w:val="lowerLetter"/>
      <w:lvlText w:val="%5"/>
      <w:lvlJc w:val="left"/>
      <w:pPr>
        <w:ind w:left="3295"/>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04349866">
      <w:start w:val="1"/>
      <w:numFmt w:val="lowerRoman"/>
      <w:lvlText w:val="%6"/>
      <w:lvlJc w:val="left"/>
      <w:pPr>
        <w:ind w:left="4015"/>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tplc="2C484A4C">
      <w:start w:val="1"/>
      <w:numFmt w:val="decimal"/>
      <w:lvlText w:val="%7"/>
      <w:lvlJc w:val="left"/>
      <w:pPr>
        <w:ind w:left="4735"/>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B1709D42">
      <w:start w:val="1"/>
      <w:numFmt w:val="lowerLetter"/>
      <w:lvlText w:val="%8"/>
      <w:lvlJc w:val="left"/>
      <w:pPr>
        <w:ind w:left="5455"/>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tplc="65142594">
      <w:start w:val="1"/>
      <w:numFmt w:val="lowerRoman"/>
      <w:lvlText w:val="%9"/>
      <w:lvlJc w:val="left"/>
      <w:pPr>
        <w:ind w:left="6175"/>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abstractNum w:abstractNumId="23" w15:restartNumberingAfterBreak="0">
    <w:nsid w:val="70EB4452"/>
    <w:multiLevelType w:val="hybridMultilevel"/>
    <w:tmpl w:val="6232ACAE"/>
    <w:lvl w:ilvl="0" w:tplc="1C09000B">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4" w15:restartNumberingAfterBreak="0">
    <w:nsid w:val="7A2653E1"/>
    <w:multiLevelType w:val="hybridMultilevel"/>
    <w:tmpl w:val="9B2EDDAA"/>
    <w:lvl w:ilvl="0" w:tplc="46FC9D06">
      <w:start w:val="1"/>
      <w:numFmt w:val="lowerLetter"/>
      <w:lvlText w:val="%1)"/>
      <w:lvlJc w:val="left"/>
      <w:pPr>
        <w:ind w:left="358"/>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FAE6CE1C">
      <w:start w:val="1"/>
      <w:numFmt w:val="lowerLetter"/>
      <w:lvlText w:val="%2"/>
      <w:lvlJc w:val="left"/>
      <w:pPr>
        <w:ind w:left="10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91501D8C">
      <w:start w:val="1"/>
      <w:numFmt w:val="lowerRoman"/>
      <w:lvlText w:val="%3"/>
      <w:lvlJc w:val="left"/>
      <w:pPr>
        <w:ind w:left="18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EA1E046E">
      <w:start w:val="1"/>
      <w:numFmt w:val="decimal"/>
      <w:lvlText w:val="%4"/>
      <w:lvlJc w:val="left"/>
      <w:pPr>
        <w:ind w:left="252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5302DAB4">
      <w:start w:val="1"/>
      <w:numFmt w:val="lowerLetter"/>
      <w:lvlText w:val="%5"/>
      <w:lvlJc w:val="left"/>
      <w:pPr>
        <w:ind w:left="32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5" w:tplc="C9FEC9F6">
      <w:start w:val="1"/>
      <w:numFmt w:val="lowerRoman"/>
      <w:lvlText w:val="%6"/>
      <w:lvlJc w:val="left"/>
      <w:pPr>
        <w:ind w:left="396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6" w:tplc="9CF03F60">
      <w:start w:val="1"/>
      <w:numFmt w:val="decimal"/>
      <w:lvlText w:val="%7"/>
      <w:lvlJc w:val="left"/>
      <w:pPr>
        <w:ind w:left="46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C5FCE058">
      <w:start w:val="1"/>
      <w:numFmt w:val="lowerLetter"/>
      <w:lvlText w:val="%8"/>
      <w:lvlJc w:val="left"/>
      <w:pPr>
        <w:ind w:left="54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8" w:tplc="48FA0C92">
      <w:start w:val="1"/>
      <w:numFmt w:val="lowerRoman"/>
      <w:lvlText w:val="%9"/>
      <w:lvlJc w:val="left"/>
      <w:pPr>
        <w:ind w:left="612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abstractNum>
  <w:abstractNum w:abstractNumId="25" w15:restartNumberingAfterBreak="0">
    <w:nsid w:val="7B000502"/>
    <w:multiLevelType w:val="hybridMultilevel"/>
    <w:tmpl w:val="B60EA7FE"/>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16cid:durableId="1435515871">
    <w:abstractNumId w:val="5"/>
  </w:num>
  <w:num w:numId="2" w16cid:durableId="1022824418">
    <w:abstractNumId w:val="24"/>
  </w:num>
  <w:num w:numId="3" w16cid:durableId="1072967026">
    <w:abstractNumId w:val="11"/>
  </w:num>
  <w:num w:numId="4" w16cid:durableId="2031300573">
    <w:abstractNumId w:val="19"/>
  </w:num>
  <w:num w:numId="5" w16cid:durableId="1004240715">
    <w:abstractNumId w:val="21"/>
  </w:num>
  <w:num w:numId="6" w16cid:durableId="759452617">
    <w:abstractNumId w:val="20"/>
  </w:num>
  <w:num w:numId="7" w16cid:durableId="604457832">
    <w:abstractNumId w:val="14"/>
  </w:num>
  <w:num w:numId="8" w16cid:durableId="13314066">
    <w:abstractNumId w:val="22"/>
  </w:num>
  <w:num w:numId="9" w16cid:durableId="626663766">
    <w:abstractNumId w:val="4"/>
  </w:num>
  <w:num w:numId="10" w16cid:durableId="898789474">
    <w:abstractNumId w:val="3"/>
  </w:num>
  <w:num w:numId="11" w16cid:durableId="1883247595">
    <w:abstractNumId w:val="2"/>
  </w:num>
  <w:num w:numId="12" w16cid:durableId="677466922">
    <w:abstractNumId w:val="10"/>
  </w:num>
  <w:num w:numId="13" w16cid:durableId="1237671224">
    <w:abstractNumId w:val="0"/>
  </w:num>
  <w:num w:numId="14" w16cid:durableId="1207184731">
    <w:abstractNumId w:val="9"/>
  </w:num>
  <w:num w:numId="15" w16cid:durableId="14115993">
    <w:abstractNumId w:val="12"/>
  </w:num>
  <w:num w:numId="16" w16cid:durableId="104543200">
    <w:abstractNumId w:val="16"/>
  </w:num>
  <w:num w:numId="17" w16cid:durableId="1241670772">
    <w:abstractNumId w:val="6"/>
  </w:num>
  <w:num w:numId="18" w16cid:durableId="1597444439">
    <w:abstractNumId w:val="23"/>
  </w:num>
  <w:num w:numId="19" w16cid:durableId="1183326391">
    <w:abstractNumId w:val="18"/>
  </w:num>
  <w:num w:numId="20" w16cid:durableId="1175261384">
    <w:abstractNumId w:val="25"/>
  </w:num>
  <w:num w:numId="21" w16cid:durableId="158812890">
    <w:abstractNumId w:val="15"/>
  </w:num>
  <w:num w:numId="22" w16cid:durableId="1578054485">
    <w:abstractNumId w:val="1"/>
  </w:num>
  <w:num w:numId="23" w16cid:durableId="835994675">
    <w:abstractNumId w:val="7"/>
  </w:num>
  <w:num w:numId="24" w16cid:durableId="655720103">
    <w:abstractNumId w:val="8"/>
  </w:num>
  <w:num w:numId="25" w16cid:durableId="1783066536">
    <w:abstractNumId w:val="17"/>
  </w:num>
  <w:num w:numId="26" w16cid:durableId="16536761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233"/>
    <w:rsid w:val="0002775E"/>
    <w:rsid w:val="00041E19"/>
    <w:rsid w:val="00064C51"/>
    <w:rsid w:val="000762CD"/>
    <w:rsid w:val="000B411B"/>
    <w:rsid w:val="000D25AE"/>
    <w:rsid w:val="000E6818"/>
    <w:rsid w:val="000F2468"/>
    <w:rsid w:val="000F30D1"/>
    <w:rsid w:val="00127505"/>
    <w:rsid w:val="00134366"/>
    <w:rsid w:val="001350E6"/>
    <w:rsid w:val="00164CEE"/>
    <w:rsid w:val="001A079D"/>
    <w:rsid w:val="001A2626"/>
    <w:rsid w:val="00246DCB"/>
    <w:rsid w:val="002649E0"/>
    <w:rsid w:val="00271A21"/>
    <w:rsid w:val="002B356A"/>
    <w:rsid w:val="002C7EB7"/>
    <w:rsid w:val="00311585"/>
    <w:rsid w:val="0031633A"/>
    <w:rsid w:val="003348B5"/>
    <w:rsid w:val="00334CEF"/>
    <w:rsid w:val="00342688"/>
    <w:rsid w:val="0038611F"/>
    <w:rsid w:val="003D2F65"/>
    <w:rsid w:val="003F1766"/>
    <w:rsid w:val="004130EF"/>
    <w:rsid w:val="00503878"/>
    <w:rsid w:val="00507B1D"/>
    <w:rsid w:val="00520301"/>
    <w:rsid w:val="00522A92"/>
    <w:rsid w:val="0059088D"/>
    <w:rsid w:val="005D249D"/>
    <w:rsid w:val="005E6E0C"/>
    <w:rsid w:val="005F5B2A"/>
    <w:rsid w:val="00621602"/>
    <w:rsid w:val="00627546"/>
    <w:rsid w:val="00631826"/>
    <w:rsid w:val="00646060"/>
    <w:rsid w:val="006F42AC"/>
    <w:rsid w:val="00707F0B"/>
    <w:rsid w:val="00722EDC"/>
    <w:rsid w:val="00732FE7"/>
    <w:rsid w:val="00760A2A"/>
    <w:rsid w:val="00771CEC"/>
    <w:rsid w:val="007D50F3"/>
    <w:rsid w:val="008267B1"/>
    <w:rsid w:val="00827721"/>
    <w:rsid w:val="008706B5"/>
    <w:rsid w:val="008C0934"/>
    <w:rsid w:val="009420FB"/>
    <w:rsid w:val="00962353"/>
    <w:rsid w:val="0096615C"/>
    <w:rsid w:val="00983D65"/>
    <w:rsid w:val="0098545E"/>
    <w:rsid w:val="0099716F"/>
    <w:rsid w:val="009C5906"/>
    <w:rsid w:val="00A9042E"/>
    <w:rsid w:val="00AB37C3"/>
    <w:rsid w:val="00AD1050"/>
    <w:rsid w:val="00AF5738"/>
    <w:rsid w:val="00AF6D9A"/>
    <w:rsid w:val="00B05301"/>
    <w:rsid w:val="00B813A0"/>
    <w:rsid w:val="00BA1309"/>
    <w:rsid w:val="00C03DF2"/>
    <w:rsid w:val="00C50B02"/>
    <w:rsid w:val="00C6420E"/>
    <w:rsid w:val="00C73091"/>
    <w:rsid w:val="00C85464"/>
    <w:rsid w:val="00CB7840"/>
    <w:rsid w:val="00D413D8"/>
    <w:rsid w:val="00D62840"/>
    <w:rsid w:val="00D70D1A"/>
    <w:rsid w:val="00E63375"/>
    <w:rsid w:val="00E96A29"/>
    <w:rsid w:val="00EB5234"/>
    <w:rsid w:val="00EC21A6"/>
    <w:rsid w:val="00F015F4"/>
    <w:rsid w:val="00F31111"/>
    <w:rsid w:val="00FA4233"/>
    <w:rsid w:val="00FA61C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CABD6"/>
  <w15:docId w15:val="{079D34F5-0230-4844-A260-EF0CC424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5" w:line="249" w:lineRule="auto"/>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5" w:line="249" w:lineRule="auto"/>
      <w:ind w:left="10"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5" w:line="249" w:lineRule="auto"/>
      <w:ind w:left="10"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rPr>
  </w:style>
  <w:style w:type="paragraph" w:styleId="TOC1">
    <w:name w:val="toc 1"/>
    <w:hidden/>
    <w:pPr>
      <w:spacing w:after="122" w:line="249" w:lineRule="auto"/>
      <w:ind w:left="25" w:right="23" w:hanging="10"/>
      <w:jc w:val="both"/>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03878"/>
    <w:pPr>
      <w:ind w:left="720"/>
      <w:contextualSpacing/>
    </w:pPr>
  </w:style>
  <w:style w:type="table" w:styleId="TableGrid0">
    <w:name w:val="Table Grid"/>
    <w:basedOn w:val="TableNormal"/>
    <w:uiPriority w:val="39"/>
    <w:rsid w:val="00316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4255</Words>
  <Characters>24254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Thandeka Koza</dc:creator>
  <cp:keywords/>
  <cp:lastModifiedBy>Joe Hlongwane</cp:lastModifiedBy>
  <cp:revision>6</cp:revision>
  <cp:lastPrinted>2023-06-08T06:24:00Z</cp:lastPrinted>
  <dcterms:created xsi:type="dcterms:W3CDTF">2024-03-12T08:30:00Z</dcterms:created>
  <dcterms:modified xsi:type="dcterms:W3CDTF">2024-05-10T07:07:00Z</dcterms:modified>
</cp:coreProperties>
</file>